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A6E9B" w14:textId="77777777" w:rsidR="00793ABF" w:rsidRPr="00793ABF" w:rsidRDefault="00793ABF" w:rsidP="00F67DFF">
      <w:pPr>
        <w:spacing w:line="360" w:lineRule="auto"/>
        <w:jc w:val="center"/>
        <w:rPr>
          <w:rFonts w:ascii="Arial" w:hAnsi="Arial" w:cs="Arial"/>
          <w:color w:val="7030A0"/>
        </w:rPr>
      </w:pPr>
    </w:p>
    <w:p w14:paraId="5E7FF056" w14:textId="77777777" w:rsidR="00882D38" w:rsidRPr="00882D38" w:rsidRDefault="00882D38" w:rsidP="00882D38">
      <w:pPr>
        <w:spacing w:line="360" w:lineRule="auto"/>
        <w:jc w:val="center"/>
        <w:rPr>
          <w:rFonts w:ascii="Arial" w:hAnsi="Arial" w:cs="Arial"/>
          <w:color w:val="7030A0"/>
        </w:rPr>
      </w:pPr>
      <w:r w:rsidRPr="00882D38">
        <w:rPr>
          <w:rFonts w:ascii="Arial" w:hAnsi="Arial" w:cs="Arial"/>
          <w:color w:val="7030A0"/>
        </w:rPr>
        <w:t xml:space="preserve">II Simpósio de Pesquisa do Ecossistema Ânima: </w:t>
      </w:r>
    </w:p>
    <w:p w14:paraId="144ECFC5" w14:textId="0819BD4D" w:rsidR="007104CC" w:rsidRPr="00882D38" w:rsidRDefault="00882D38" w:rsidP="00882D38">
      <w:pPr>
        <w:spacing w:line="360" w:lineRule="auto"/>
        <w:jc w:val="center"/>
        <w:rPr>
          <w:rFonts w:ascii="Arial" w:hAnsi="Arial" w:cs="Arial"/>
          <w:b/>
          <w:bCs/>
          <w:color w:val="7030A0"/>
        </w:rPr>
      </w:pPr>
      <w:r w:rsidRPr="00882D38">
        <w:rPr>
          <w:rFonts w:ascii="Arial" w:hAnsi="Arial" w:cs="Arial"/>
          <w:b/>
          <w:bCs/>
          <w:color w:val="7030A0"/>
        </w:rPr>
        <w:t>Juntos pelo Conhecimento: um novo saber cria um novo amanhã</w:t>
      </w:r>
    </w:p>
    <w:p w14:paraId="710280F2" w14:textId="77777777" w:rsidR="00882D38" w:rsidRPr="001A3042" w:rsidRDefault="00882D38" w:rsidP="00882D38">
      <w:pPr>
        <w:spacing w:line="360" w:lineRule="auto"/>
        <w:jc w:val="center"/>
      </w:pPr>
    </w:p>
    <w:p w14:paraId="0A1BAA45" w14:textId="665F26B1" w:rsidR="007104CC" w:rsidRPr="009E38EE" w:rsidRDefault="00F73280" w:rsidP="00F73280">
      <w:pPr>
        <w:pStyle w:val="Legenda"/>
        <w:spacing w:line="360" w:lineRule="auto"/>
        <w:jc w:val="center"/>
        <w:rPr>
          <w:sz w:val="24"/>
          <w:szCs w:val="24"/>
        </w:rPr>
      </w:pPr>
      <w:r w:rsidRPr="00811CC2">
        <w:rPr>
          <w:sz w:val="24"/>
          <w:szCs w:val="24"/>
        </w:rPr>
        <w:t>EFICIÊNCIA DE BIOESTIMULANTES E BIOFERTILIZANTES FOLIARES NA PRODUTIVIDADE DE MILHO</w:t>
      </w:r>
    </w:p>
    <w:p w14:paraId="6E1EFA1E" w14:textId="77777777" w:rsidR="00811CC2" w:rsidRDefault="00811CC2" w:rsidP="006D3F8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327E04A" w14:textId="09BAFB7C" w:rsidR="007104CC" w:rsidRPr="009E38EE" w:rsidRDefault="00811CC2" w:rsidP="00811CC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r w:rsidRPr="00811CC2">
        <w:rPr>
          <w:rFonts w:ascii="Times New Roman" w:hAnsi="Times New Roman" w:cs="Times New Roman"/>
          <w:bCs/>
        </w:rPr>
        <w:t>Gabrielly Goulart Silva</w:t>
      </w:r>
      <w:r w:rsidR="00F73280" w:rsidRPr="00F73280"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 xml:space="preserve">, Una Uberlândia, </w:t>
      </w:r>
      <w:r w:rsidRPr="00811CC2">
        <w:rPr>
          <w:rFonts w:ascii="Times New Roman" w:hAnsi="Times New Roman" w:cs="Times New Roman"/>
          <w:bCs/>
        </w:rPr>
        <w:t>gabriellysilva3308@gmail.com</w:t>
      </w:r>
      <w:r>
        <w:rPr>
          <w:rFonts w:ascii="Times New Roman" w:hAnsi="Times New Roman" w:cs="Times New Roman"/>
          <w:bCs/>
        </w:rPr>
        <w:t>;</w:t>
      </w:r>
      <w:r w:rsidRPr="00811CC2">
        <w:rPr>
          <w:rFonts w:ascii="Times New Roman" w:hAnsi="Times New Roman" w:cs="Times New Roman"/>
          <w:bCs/>
        </w:rPr>
        <w:t xml:space="preserve"> Luiz Humberto Rocha Barbosa</w:t>
      </w:r>
      <w:r w:rsidR="00F73280" w:rsidRPr="00F73280">
        <w:rPr>
          <w:rFonts w:ascii="Times New Roman" w:hAnsi="Times New Roman" w:cs="Times New Roman"/>
          <w:bCs/>
          <w:vertAlign w:val="superscript"/>
        </w:rPr>
        <w:t>2</w:t>
      </w:r>
      <w:r>
        <w:rPr>
          <w:rFonts w:ascii="Times New Roman" w:hAnsi="Times New Roman" w:cs="Times New Roman"/>
          <w:bCs/>
        </w:rPr>
        <w:t xml:space="preserve">, Una Uberlândia, </w:t>
      </w:r>
      <w:r w:rsidRPr="00811CC2">
        <w:rPr>
          <w:rFonts w:ascii="Times New Roman" w:hAnsi="Times New Roman" w:cs="Times New Roman"/>
          <w:bCs/>
        </w:rPr>
        <w:t>luizhumberto2018@icloud.com</w:t>
      </w:r>
      <w:r>
        <w:rPr>
          <w:rFonts w:ascii="Times New Roman" w:hAnsi="Times New Roman" w:cs="Times New Roman"/>
          <w:bCs/>
        </w:rPr>
        <w:t>;</w:t>
      </w:r>
      <w:r w:rsidRPr="00811CC2">
        <w:rPr>
          <w:rFonts w:ascii="Times New Roman" w:hAnsi="Times New Roman" w:cs="Times New Roman"/>
          <w:bCs/>
        </w:rPr>
        <w:t xml:space="preserve"> Cleslyane Danielle Rodrigues Cabral</w:t>
      </w:r>
      <w:r w:rsidR="00F73280" w:rsidRPr="00F73280">
        <w:rPr>
          <w:rFonts w:ascii="Times New Roman" w:hAnsi="Times New Roman" w:cs="Times New Roman"/>
          <w:bCs/>
          <w:vertAlign w:val="superscript"/>
        </w:rPr>
        <w:t>3</w:t>
      </w:r>
      <w:r>
        <w:rPr>
          <w:rFonts w:ascii="Times New Roman" w:hAnsi="Times New Roman" w:cs="Times New Roman"/>
          <w:bCs/>
        </w:rPr>
        <w:t xml:space="preserve">, Una Uberlândia, </w:t>
      </w:r>
      <w:r w:rsidRPr="00811CC2">
        <w:rPr>
          <w:rFonts w:ascii="Times New Roman" w:hAnsi="Times New Roman" w:cs="Times New Roman"/>
          <w:bCs/>
        </w:rPr>
        <w:t>cleslyane@gmail.com</w:t>
      </w:r>
      <w:r w:rsidR="00E32791">
        <w:rPr>
          <w:rFonts w:ascii="Times New Roman" w:hAnsi="Times New Roman" w:cs="Times New Roman"/>
          <w:bCs/>
        </w:rPr>
        <w:t>;</w:t>
      </w:r>
      <w:r w:rsidR="00E32791" w:rsidRPr="00E32791">
        <w:rPr>
          <w:rFonts w:ascii="Times New Roman" w:hAnsi="Times New Roman" w:cs="Times New Roman"/>
          <w:bCs/>
        </w:rPr>
        <w:t xml:space="preserve"> </w:t>
      </w:r>
      <w:r w:rsidR="00E32791">
        <w:rPr>
          <w:rFonts w:ascii="Times New Roman" w:hAnsi="Times New Roman" w:cs="Times New Roman"/>
          <w:bCs/>
        </w:rPr>
        <w:t>Dr. Ricardo Pires Ribeiro</w:t>
      </w:r>
      <w:r w:rsidR="00F73280" w:rsidRPr="00F73280">
        <w:rPr>
          <w:rFonts w:ascii="Times New Roman" w:hAnsi="Times New Roman" w:cs="Times New Roman"/>
          <w:bCs/>
          <w:vertAlign w:val="superscript"/>
        </w:rPr>
        <w:t>4</w:t>
      </w:r>
      <w:r w:rsidR="00E32791">
        <w:rPr>
          <w:rFonts w:ascii="Times New Roman" w:hAnsi="Times New Roman" w:cs="Times New Roman"/>
          <w:bCs/>
        </w:rPr>
        <w:t>, Una Uberlândia, ricardo.pires@prof.una.br (orientador);</w:t>
      </w:r>
    </w:p>
    <w:p w14:paraId="5D0E7411" w14:textId="77777777" w:rsidR="007104CC" w:rsidRPr="009E38EE" w:rsidRDefault="007104CC" w:rsidP="006D3F8B">
      <w:pPr>
        <w:pStyle w:val="Legenda"/>
        <w:spacing w:line="360" w:lineRule="auto"/>
        <w:rPr>
          <w:sz w:val="24"/>
          <w:szCs w:val="24"/>
        </w:rPr>
      </w:pPr>
      <w:r w:rsidRPr="009E38EE">
        <w:rPr>
          <w:sz w:val="24"/>
          <w:szCs w:val="24"/>
        </w:rPr>
        <w:t xml:space="preserve">Resumo </w:t>
      </w:r>
    </w:p>
    <w:p w14:paraId="6758E41A" w14:textId="443128CC" w:rsidR="00886FB4" w:rsidRDefault="00886FB4" w:rsidP="00271B2B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milho é uma das culturas de maior interesse econômico no Brasil. Devido às condições climáticas adversas recorrentes nos últimos anos, sua produtividade vem sendo afetada, e a busca de novos manejos com o objetivo de mitigar esses efeitos são necessários. </w:t>
      </w:r>
      <w:r w:rsidRPr="00886FB4">
        <w:rPr>
          <w:rFonts w:ascii="Times New Roman" w:hAnsi="Times New Roman" w:cs="Times New Roman"/>
        </w:rPr>
        <w:t xml:space="preserve">Os bioestimulantes desempenham papel na mitigação a estresses abióticos e bióticos, estímulo ao crescimento radicular, modulação na eficiência fisiológica na planta, induz respostas de defesa, entre </w:t>
      </w:r>
      <w:r>
        <w:rPr>
          <w:rFonts w:ascii="Times New Roman" w:hAnsi="Times New Roman" w:cs="Times New Roman"/>
        </w:rPr>
        <w:t xml:space="preserve">outros. Portanto o objetivo do trabalho foi avaliar a eficiência do uso de diferentes bioestimulantes na produção de milho. O experimento foi conduzido na área experimental da Una-Uberlândia, MG, e foram avaliados 3 bioestimulantes: Stimulate, Biozone e Vittarium, e acrescido da testemunha (sem bioestimulantes). </w:t>
      </w:r>
      <w:r w:rsidR="00271B2B">
        <w:rPr>
          <w:rFonts w:ascii="Times New Roman" w:hAnsi="Times New Roman" w:cs="Times New Roman"/>
        </w:rPr>
        <w:t>As plantas tratadas com</w:t>
      </w:r>
      <w:r>
        <w:rPr>
          <w:rFonts w:ascii="Times New Roman" w:hAnsi="Times New Roman" w:cs="Times New Roman"/>
        </w:rPr>
        <w:t xml:space="preserve"> Stimulate</w:t>
      </w:r>
      <w:r w:rsidR="00271B2B">
        <w:rPr>
          <w:rFonts w:ascii="Times New Roman" w:hAnsi="Times New Roman" w:cs="Times New Roman"/>
        </w:rPr>
        <w:t xml:space="preserve"> apresentou menor área foliar, altura de planta e clorofila, enquanto os demais tratamentos não diferiram da testemunha. Os dados parciais indicam a melhor eficiência do Vittarium para estimular o crescimento das plantas de milho e tolerância à estresse abiótico.</w:t>
      </w:r>
    </w:p>
    <w:p w14:paraId="680CF02F" w14:textId="77777777" w:rsidR="00886FB4" w:rsidRDefault="00886FB4" w:rsidP="006D3F8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14:paraId="1241176A" w14:textId="77777777" w:rsidR="007104CC" w:rsidRPr="009E38EE" w:rsidRDefault="007104CC" w:rsidP="006D3F8B">
      <w:pPr>
        <w:pStyle w:val="Legenda"/>
        <w:spacing w:line="360" w:lineRule="auto"/>
        <w:rPr>
          <w:sz w:val="24"/>
          <w:szCs w:val="24"/>
        </w:rPr>
      </w:pPr>
      <w:r w:rsidRPr="009E38EE">
        <w:rPr>
          <w:sz w:val="24"/>
          <w:szCs w:val="24"/>
        </w:rPr>
        <w:t xml:space="preserve">Introdução: </w:t>
      </w:r>
    </w:p>
    <w:p w14:paraId="780E5BFE" w14:textId="77777777" w:rsidR="00271B2B" w:rsidRPr="00271B2B" w:rsidRDefault="00271B2B" w:rsidP="00271B2B">
      <w:pPr>
        <w:spacing w:line="360" w:lineRule="auto"/>
        <w:jc w:val="both"/>
        <w:rPr>
          <w:rFonts w:ascii="Times New Roman" w:hAnsi="Times New Roman" w:cs="Times New Roman"/>
        </w:rPr>
      </w:pPr>
      <w:r w:rsidRPr="00271B2B">
        <w:rPr>
          <w:rFonts w:ascii="Times New Roman" w:hAnsi="Times New Roman" w:cs="Times New Roman"/>
        </w:rPr>
        <w:t>O milho (Zea mays L.) é uma das culturas de maior interesse econômico no mundo devido a sua variedade de uso, extensão da área cultivada e sua elevada capacidade produtiva. O Brasil é um dos três maiores produtores mundiais de milho, tendo produção de 125 milhões de toneladas na safra 2022/2023 (USDA, 2023). Em decorrência da sua importância agrícola muitos estudos são realizados a fim de garantir sua performance e lucratividade, principalmente na área de práticas de manejo e proteção de plantas.</w:t>
      </w:r>
    </w:p>
    <w:p w14:paraId="59EC265E" w14:textId="77777777" w:rsidR="00271B2B" w:rsidRPr="00271B2B" w:rsidRDefault="00271B2B" w:rsidP="00271B2B">
      <w:pPr>
        <w:spacing w:line="360" w:lineRule="auto"/>
        <w:jc w:val="both"/>
        <w:rPr>
          <w:rFonts w:ascii="Times New Roman" w:hAnsi="Times New Roman" w:cs="Times New Roman"/>
        </w:rPr>
      </w:pPr>
      <w:r w:rsidRPr="00271B2B">
        <w:rPr>
          <w:rFonts w:ascii="Times New Roman" w:hAnsi="Times New Roman" w:cs="Times New Roman"/>
        </w:rPr>
        <w:t>O domínio Cerrado apresenta na sua maioria solos altamente intemperizados, de baixa fertilidade natural, em especial deficiência em fósforo, e alta saturação por alumínio (Biesdorf et al., 2016). Somados às condições adversas abióticas e bióticas, o estabelecimento das culturas é prejudicado. Nesse contexto, novas tecnologias estão em desenvolvimento visando a proteção e o estabelecimento inicial das culturas, como o tratamento de sementes com bioestimulantes e biofertilizantes (Silva e Oliveira, 2021; Ferreira et al., 2019).</w:t>
      </w:r>
    </w:p>
    <w:p w14:paraId="5388D12B" w14:textId="77777777" w:rsidR="00271B2B" w:rsidRPr="00271B2B" w:rsidRDefault="00271B2B" w:rsidP="00271B2B">
      <w:pPr>
        <w:spacing w:line="360" w:lineRule="auto"/>
        <w:jc w:val="both"/>
        <w:rPr>
          <w:rFonts w:ascii="Times New Roman" w:hAnsi="Times New Roman" w:cs="Times New Roman"/>
        </w:rPr>
      </w:pPr>
      <w:r w:rsidRPr="00271B2B">
        <w:rPr>
          <w:rFonts w:ascii="Times New Roman" w:hAnsi="Times New Roman" w:cs="Times New Roman"/>
        </w:rPr>
        <w:lastRenderedPageBreak/>
        <w:t>Os bioestimulantes e biofertilizantes são produzidos a partir de extratos de algas marinhas, fitohormônios e substâncias organominerais que desempenham papel na mitigação a estresses abióticos e bióticos, estímulo ao crescimento radicular, modulação na eficiência fisiológica na planta, induz respostas de defesa, entre outros (Ferreira et al., 2019; Vendruscolo et al., 2018).</w:t>
      </w:r>
    </w:p>
    <w:p w14:paraId="662C052D" w14:textId="57A26587" w:rsidR="007104CC" w:rsidRPr="009E38EE" w:rsidRDefault="00271B2B" w:rsidP="00271B2B">
      <w:pPr>
        <w:spacing w:line="360" w:lineRule="auto"/>
        <w:jc w:val="both"/>
        <w:rPr>
          <w:rFonts w:ascii="Times New Roman" w:hAnsi="Times New Roman" w:cs="Times New Roman"/>
        </w:rPr>
      </w:pPr>
      <w:r w:rsidRPr="00271B2B">
        <w:rPr>
          <w:rFonts w:ascii="Times New Roman" w:hAnsi="Times New Roman" w:cs="Times New Roman"/>
        </w:rPr>
        <w:t>Desta forma, o fornecimento de bioestimuladores do crescimento e nutrientes via semente permite algumas vantagens em relação a outras tecnologias, como a facilidade operacional, baixo custo relativo, maior eficiência de uso do produto, elevada uniformidade de distribuição dos elementos, e maior disponibilidade dos elementos na fase inicial do crescimento das plantas (DIAS &amp; CÍCERO 2016). Portanto o objetivo deste trabalho será avaliar a eficiência de diferentes bioestimulantes e biofertilizantes na produção de milho</w:t>
      </w:r>
      <w:r w:rsidR="007104CC" w:rsidRPr="009E38EE">
        <w:rPr>
          <w:rFonts w:ascii="Times New Roman" w:hAnsi="Times New Roman" w:cs="Times New Roman"/>
        </w:rPr>
        <w:t>.</w:t>
      </w:r>
    </w:p>
    <w:p w14:paraId="41CF725E" w14:textId="77777777" w:rsidR="007104CC" w:rsidRPr="009E38EE" w:rsidRDefault="007104CC" w:rsidP="006D3F8B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4E63483B" w14:textId="6645832E" w:rsidR="007104CC" w:rsidRPr="009E38EE" w:rsidRDefault="007104CC" w:rsidP="006D3F8B">
      <w:pPr>
        <w:spacing w:line="360" w:lineRule="auto"/>
        <w:rPr>
          <w:rFonts w:ascii="Times New Roman" w:hAnsi="Times New Roman" w:cs="Times New Roman"/>
        </w:rPr>
      </w:pPr>
      <w:r w:rsidRPr="009E38EE">
        <w:rPr>
          <w:rFonts w:ascii="Times New Roman" w:hAnsi="Times New Roman" w:cs="Times New Roman"/>
          <w:b/>
          <w:bCs/>
        </w:rPr>
        <w:t>Palavras-chave:</w:t>
      </w:r>
      <w:r w:rsidRPr="009E38EE">
        <w:rPr>
          <w:rFonts w:ascii="Times New Roman" w:hAnsi="Times New Roman" w:cs="Times New Roman"/>
        </w:rPr>
        <w:t xml:space="preserve"> </w:t>
      </w:r>
      <w:r w:rsidR="00271B2B">
        <w:rPr>
          <w:rFonts w:ascii="Times New Roman" w:hAnsi="Times New Roman" w:cs="Times New Roman"/>
        </w:rPr>
        <w:t>estresse abiótico, milho, bioestimulante</w:t>
      </w:r>
      <w:r w:rsidRPr="009E38EE">
        <w:rPr>
          <w:rFonts w:ascii="Times New Roman" w:hAnsi="Times New Roman" w:cs="Times New Roman"/>
        </w:rPr>
        <w:t>.</w:t>
      </w:r>
    </w:p>
    <w:p w14:paraId="51D6CF3B" w14:textId="77777777" w:rsidR="007104CC" w:rsidRPr="009E38EE" w:rsidRDefault="007104CC" w:rsidP="006D3F8B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38D8F56F" w14:textId="77777777" w:rsidR="007104CC" w:rsidRPr="009E38EE" w:rsidRDefault="007104CC" w:rsidP="006D3F8B">
      <w:pPr>
        <w:spacing w:line="360" w:lineRule="auto"/>
        <w:rPr>
          <w:rFonts w:ascii="Times New Roman" w:hAnsi="Times New Roman" w:cs="Times New Roman"/>
          <w:b/>
          <w:bCs/>
        </w:rPr>
      </w:pPr>
      <w:r w:rsidRPr="009E38EE">
        <w:rPr>
          <w:rFonts w:ascii="Times New Roman" w:hAnsi="Times New Roman" w:cs="Times New Roman"/>
          <w:b/>
          <w:bCs/>
        </w:rPr>
        <w:t xml:space="preserve">Métodos: </w:t>
      </w:r>
    </w:p>
    <w:p w14:paraId="6C5D0C92" w14:textId="5010DD72" w:rsidR="00271B2B" w:rsidRPr="00271B2B" w:rsidRDefault="00271B2B" w:rsidP="00271B2B">
      <w:pPr>
        <w:spacing w:line="360" w:lineRule="auto"/>
        <w:jc w:val="both"/>
        <w:rPr>
          <w:rFonts w:ascii="Times New Roman" w:hAnsi="Times New Roman" w:cs="Times New Roman"/>
        </w:rPr>
      </w:pPr>
      <w:r w:rsidRPr="00271B2B">
        <w:rPr>
          <w:rFonts w:ascii="Times New Roman" w:hAnsi="Times New Roman" w:cs="Times New Roman"/>
        </w:rPr>
        <w:t xml:space="preserve">O experimento </w:t>
      </w:r>
      <w:r>
        <w:rPr>
          <w:rFonts w:ascii="Times New Roman" w:hAnsi="Times New Roman" w:cs="Times New Roman"/>
        </w:rPr>
        <w:t>foi</w:t>
      </w:r>
      <w:r w:rsidRPr="00271B2B">
        <w:rPr>
          <w:rFonts w:ascii="Times New Roman" w:hAnsi="Times New Roman" w:cs="Times New Roman"/>
        </w:rPr>
        <w:t xml:space="preserve"> conduzido na área experimental da UNA-Uberlândia localizada no município de Uberlândia – MG, com latitude 18° 59’ 46,7” L, longitude 48° 11’ 20,6” W e altitude de 863 metros, sob Latossolo Vermelho Distrófico. Segundo a classificação de Köppen, o clima da região é do tipo Aw, ou seja, inverno seco e verão chuvoso (Prado et al., 2016).</w:t>
      </w:r>
    </w:p>
    <w:p w14:paraId="764C657C" w14:textId="5AC4D94F" w:rsidR="007104CC" w:rsidRDefault="00271B2B" w:rsidP="00271B2B">
      <w:pPr>
        <w:spacing w:line="360" w:lineRule="auto"/>
        <w:jc w:val="both"/>
        <w:rPr>
          <w:rFonts w:ascii="Times New Roman" w:hAnsi="Times New Roman" w:cs="Times New Roman"/>
        </w:rPr>
      </w:pPr>
      <w:r w:rsidRPr="00271B2B">
        <w:rPr>
          <w:rFonts w:ascii="Times New Roman" w:hAnsi="Times New Roman" w:cs="Times New Roman"/>
        </w:rPr>
        <w:t xml:space="preserve">O delineamento utilizado </w:t>
      </w:r>
      <w:r>
        <w:rPr>
          <w:rFonts w:ascii="Times New Roman" w:hAnsi="Times New Roman" w:cs="Times New Roman"/>
        </w:rPr>
        <w:t>foi</w:t>
      </w:r>
      <w:r w:rsidRPr="00271B2B">
        <w:rPr>
          <w:rFonts w:ascii="Times New Roman" w:hAnsi="Times New Roman" w:cs="Times New Roman"/>
        </w:rPr>
        <w:t xml:space="preserve"> o de blocos casualizados composto por </w:t>
      </w:r>
      <w:r>
        <w:rPr>
          <w:rFonts w:ascii="Times New Roman" w:hAnsi="Times New Roman" w:cs="Times New Roman"/>
        </w:rPr>
        <w:t>quatro</w:t>
      </w:r>
      <w:r w:rsidRPr="00271B2B">
        <w:rPr>
          <w:rFonts w:ascii="Times New Roman" w:hAnsi="Times New Roman" w:cs="Times New Roman"/>
        </w:rPr>
        <w:t xml:space="preserve"> tratamentos e quatro repetições, a parcela útil </w:t>
      </w:r>
      <w:r>
        <w:rPr>
          <w:rFonts w:ascii="Times New Roman" w:hAnsi="Times New Roman" w:cs="Times New Roman"/>
        </w:rPr>
        <w:t>foi</w:t>
      </w:r>
      <w:r w:rsidRPr="00271B2B">
        <w:rPr>
          <w:rFonts w:ascii="Times New Roman" w:hAnsi="Times New Roman" w:cs="Times New Roman"/>
        </w:rPr>
        <w:t xml:space="preserve"> composta pelas duas linhas centrais. Os tratamentos </w:t>
      </w:r>
      <w:r>
        <w:rPr>
          <w:rFonts w:ascii="Times New Roman" w:hAnsi="Times New Roman" w:cs="Times New Roman"/>
        </w:rPr>
        <w:t>foram</w:t>
      </w:r>
      <w:r w:rsidRPr="00271B2B">
        <w:rPr>
          <w:rFonts w:ascii="Times New Roman" w:hAnsi="Times New Roman" w:cs="Times New Roman"/>
        </w:rPr>
        <w:t xml:space="preserve">: 1) sem </w:t>
      </w:r>
      <w:r>
        <w:rPr>
          <w:rFonts w:ascii="Times New Roman" w:hAnsi="Times New Roman" w:cs="Times New Roman"/>
        </w:rPr>
        <w:t>biestimulante</w:t>
      </w:r>
      <w:r w:rsidRPr="00271B2B">
        <w:rPr>
          <w:rFonts w:ascii="Times New Roman" w:hAnsi="Times New Roman" w:cs="Times New Roman"/>
        </w:rPr>
        <w:t xml:space="preserve"> (testemunha); 2) biozime (400 mL / 100 </w:t>
      </w:r>
      <w:r>
        <w:rPr>
          <w:rFonts w:ascii="Times New Roman" w:hAnsi="Times New Roman" w:cs="Times New Roman"/>
        </w:rPr>
        <w:t>L de água</w:t>
      </w:r>
      <w:r w:rsidRPr="00271B2B">
        <w:rPr>
          <w:rFonts w:ascii="Times New Roman" w:hAnsi="Times New Roman" w:cs="Times New Roman"/>
        </w:rPr>
        <w:t xml:space="preserve">); 3) Stimulate (1000 mL / 100 </w:t>
      </w:r>
      <w:r>
        <w:rPr>
          <w:rFonts w:ascii="Times New Roman" w:hAnsi="Times New Roman" w:cs="Times New Roman"/>
        </w:rPr>
        <w:t>L de água</w:t>
      </w:r>
      <w:r w:rsidRPr="00271B2B">
        <w:rPr>
          <w:rFonts w:ascii="Times New Roman" w:hAnsi="Times New Roman" w:cs="Times New Roman"/>
        </w:rPr>
        <w:t xml:space="preserve">); 4) Vittarium (400 mL / 100 </w:t>
      </w:r>
      <w:r>
        <w:rPr>
          <w:rFonts w:ascii="Times New Roman" w:hAnsi="Times New Roman" w:cs="Times New Roman"/>
        </w:rPr>
        <w:t>L de água</w:t>
      </w:r>
      <w:r>
        <w:rPr>
          <w:rFonts w:ascii="Times New Roman" w:hAnsi="Times New Roman" w:cs="Times New Roman"/>
        </w:rPr>
        <w:t>)</w:t>
      </w:r>
      <w:r w:rsidRPr="00271B2B">
        <w:rPr>
          <w:rFonts w:ascii="Times New Roman" w:hAnsi="Times New Roman" w:cs="Times New Roman"/>
        </w:rPr>
        <w:t>. As concentrações dos tratamentos foram definidas segundo as recomendações para a cultura via bula dos produtos.</w:t>
      </w:r>
    </w:p>
    <w:p w14:paraId="153788E4" w14:textId="77777777" w:rsidR="00082F4D" w:rsidRDefault="00082F4D" w:rsidP="00082F4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variedade de milho utilizada no cultivo foi o híbrido </w:t>
      </w:r>
      <w:r w:rsidRPr="00082F4D">
        <w:rPr>
          <w:rFonts w:ascii="Times New Roman" w:hAnsi="Times New Roman" w:cs="Times New Roman"/>
        </w:rPr>
        <w:t>AG7098 VT IPRO4 da Bayer</w:t>
      </w:r>
      <w:r>
        <w:rPr>
          <w:rFonts w:ascii="Times New Roman" w:hAnsi="Times New Roman" w:cs="Times New Roman"/>
        </w:rPr>
        <w:t>, com população de</w:t>
      </w:r>
      <w:r w:rsidRPr="00082F4D">
        <w:rPr>
          <w:rFonts w:ascii="Times New Roman" w:hAnsi="Times New Roman" w:cs="Times New Roman"/>
        </w:rPr>
        <w:t xml:space="preserve"> 4 plantas por metros lineares. Cada parcela será constituída por seis linhas de 4,0 m de comprimento, espaçadas 0,50 m totalizando uma área de 12 m</w:t>
      </w:r>
      <w:r w:rsidRPr="00082F4D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.</w:t>
      </w:r>
    </w:p>
    <w:p w14:paraId="1CF15153" w14:textId="3FE13836" w:rsidR="00082F4D" w:rsidRPr="009E38EE" w:rsidRDefault="00082F4D" w:rsidP="00082F4D">
      <w:pPr>
        <w:spacing w:line="360" w:lineRule="auto"/>
        <w:jc w:val="both"/>
        <w:rPr>
          <w:rFonts w:ascii="Times New Roman" w:hAnsi="Times New Roman" w:cs="Times New Roman"/>
        </w:rPr>
      </w:pPr>
      <w:r w:rsidRPr="00082F4D">
        <w:rPr>
          <w:rFonts w:ascii="Times New Roman" w:hAnsi="Times New Roman" w:cs="Times New Roman"/>
        </w:rPr>
        <w:t xml:space="preserve">As variáveis de crescimento </w:t>
      </w:r>
      <w:r>
        <w:rPr>
          <w:rFonts w:ascii="Times New Roman" w:hAnsi="Times New Roman" w:cs="Times New Roman"/>
        </w:rPr>
        <w:t>foram</w:t>
      </w:r>
      <w:r w:rsidRPr="00082F4D">
        <w:rPr>
          <w:rFonts w:ascii="Times New Roman" w:hAnsi="Times New Roman" w:cs="Times New Roman"/>
        </w:rPr>
        <w:t>: altura de plantas; diâmetro de colmo</w:t>
      </w:r>
      <w:r>
        <w:rPr>
          <w:rFonts w:ascii="Times New Roman" w:hAnsi="Times New Roman" w:cs="Times New Roman"/>
        </w:rPr>
        <w:t>;</w:t>
      </w:r>
      <w:r w:rsidRPr="00082F4D">
        <w:rPr>
          <w:rFonts w:ascii="Times New Roman" w:hAnsi="Times New Roman" w:cs="Times New Roman"/>
        </w:rPr>
        <w:t xml:space="preserve"> índice de clorofila folia</w:t>
      </w:r>
      <w:r>
        <w:rPr>
          <w:rFonts w:ascii="Times New Roman" w:hAnsi="Times New Roman" w:cs="Times New Roman"/>
        </w:rPr>
        <w:t>r; á</w:t>
      </w:r>
      <w:r w:rsidRPr="00082F4D">
        <w:rPr>
          <w:rFonts w:ascii="Times New Roman" w:hAnsi="Times New Roman" w:cs="Times New Roman"/>
        </w:rPr>
        <w:t>rea foliar</w:t>
      </w:r>
      <w:r>
        <w:rPr>
          <w:rFonts w:ascii="Times New Roman" w:hAnsi="Times New Roman" w:cs="Times New Roman"/>
        </w:rPr>
        <w:t xml:space="preserve">; e número de folhas. </w:t>
      </w:r>
      <w:r w:rsidRPr="00082F4D">
        <w:rPr>
          <w:rFonts w:ascii="Times New Roman" w:hAnsi="Times New Roman" w:cs="Times New Roman"/>
        </w:rPr>
        <w:t>Os resultados das análises e avalições serão submetidas à análise de variância e as médias comparadas pelo teste de Tukey (P = 0,05) pelo programa R.</w:t>
      </w:r>
    </w:p>
    <w:p w14:paraId="6BDE2ECB" w14:textId="77777777" w:rsidR="007104CC" w:rsidRPr="009E38EE" w:rsidRDefault="007104CC" w:rsidP="006D3F8B">
      <w:pPr>
        <w:spacing w:line="360" w:lineRule="auto"/>
        <w:jc w:val="both"/>
        <w:rPr>
          <w:rFonts w:ascii="Times New Roman" w:hAnsi="Times New Roman" w:cs="Times New Roman"/>
        </w:rPr>
      </w:pPr>
    </w:p>
    <w:p w14:paraId="45B61F8D" w14:textId="77777777" w:rsidR="007104CC" w:rsidRPr="009E38EE" w:rsidRDefault="007104CC" w:rsidP="006D3F8B">
      <w:pPr>
        <w:spacing w:line="360" w:lineRule="auto"/>
        <w:rPr>
          <w:rFonts w:ascii="Times New Roman" w:hAnsi="Times New Roman" w:cs="Times New Roman"/>
          <w:b/>
          <w:bCs/>
        </w:rPr>
      </w:pPr>
      <w:r w:rsidRPr="009E38EE">
        <w:rPr>
          <w:rFonts w:ascii="Times New Roman" w:hAnsi="Times New Roman" w:cs="Times New Roman"/>
          <w:b/>
          <w:bCs/>
        </w:rPr>
        <w:t xml:space="preserve">Resultados e Discussões: </w:t>
      </w:r>
    </w:p>
    <w:p w14:paraId="2E2F0F22" w14:textId="77777777" w:rsidR="00082F4D" w:rsidRDefault="00082F4D" w:rsidP="00082F4D">
      <w:pPr>
        <w:spacing w:line="360" w:lineRule="auto"/>
        <w:jc w:val="both"/>
        <w:rPr>
          <w:rFonts w:ascii="Times New Roman" w:hAnsi="Times New Roman" w:cs="Times New Roman"/>
        </w:rPr>
      </w:pPr>
      <w:r w:rsidRPr="00082F4D">
        <w:rPr>
          <w:rFonts w:ascii="Times New Roman" w:hAnsi="Times New Roman" w:cs="Times New Roman"/>
        </w:rPr>
        <w:lastRenderedPageBreak/>
        <w:t>Os tratamentos não diferiram para os parâmetros de número de folhas (figura 1A), contudo houve diferença significativa para os demais parâmetros de área foliar, altura da planta e clorofila, no qual o bi estimulante Stmulate teve o menor desempenho (figura 1 B, C e D).</w:t>
      </w:r>
    </w:p>
    <w:p w14:paraId="75A1AB4B" w14:textId="56354CF0" w:rsidR="00082F4D" w:rsidRPr="00082F4D" w:rsidRDefault="00082F4D" w:rsidP="00082F4D">
      <w:pPr>
        <w:spacing w:line="360" w:lineRule="auto"/>
        <w:jc w:val="center"/>
        <w:rPr>
          <w:rFonts w:ascii="Times New Roman" w:hAnsi="Times New Roman" w:cs="Times New Roman"/>
        </w:rPr>
      </w:pPr>
      <w:r w:rsidRPr="007122B3">
        <w:rPr>
          <w:noProof/>
        </w:rPr>
        <w:drawing>
          <wp:inline distT="0" distB="0" distL="0" distR="0" wp14:anchorId="55D57438" wp14:editId="78D86ACC">
            <wp:extent cx="5400040" cy="3201035"/>
            <wp:effectExtent l="0" t="0" r="0" b="0"/>
            <wp:docPr id="208498844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D20B" w14:textId="2CA69DB4" w:rsidR="00082F4D" w:rsidRDefault="00082F4D" w:rsidP="00082F4D">
      <w:pPr>
        <w:jc w:val="center"/>
        <w:rPr>
          <w:rFonts w:ascii="Times New Roman" w:hAnsi="Times New Roman" w:cs="Times New Roman"/>
        </w:rPr>
      </w:pPr>
      <w:r w:rsidRPr="00082F4D">
        <w:rPr>
          <w:rFonts w:ascii="Times New Roman" w:hAnsi="Times New Roman" w:cs="Times New Roman"/>
          <w:b/>
          <w:bCs/>
        </w:rPr>
        <w:t>Figura 1.</w:t>
      </w:r>
      <w:r>
        <w:rPr>
          <w:rFonts w:ascii="Times New Roman" w:hAnsi="Times New Roman" w:cs="Times New Roman"/>
        </w:rPr>
        <w:t xml:space="preserve"> Número de folhas, área foliar, altura de plantas e teor de clorofila (SPAD) de plantas de milho tratadas com diferentes bioestimulantes.</w:t>
      </w:r>
    </w:p>
    <w:p w14:paraId="78475618" w14:textId="77777777" w:rsidR="00082F4D" w:rsidRDefault="00082F4D" w:rsidP="00082F4D">
      <w:pPr>
        <w:spacing w:line="360" w:lineRule="auto"/>
        <w:jc w:val="both"/>
        <w:rPr>
          <w:rFonts w:ascii="Times New Roman" w:hAnsi="Times New Roman" w:cs="Times New Roman"/>
        </w:rPr>
      </w:pPr>
    </w:p>
    <w:p w14:paraId="4B48E8F5" w14:textId="60E94D49" w:rsidR="00082F4D" w:rsidRPr="00082F4D" w:rsidRDefault="00082F4D" w:rsidP="00082F4D">
      <w:pPr>
        <w:spacing w:line="360" w:lineRule="auto"/>
        <w:jc w:val="both"/>
        <w:rPr>
          <w:rFonts w:ascii="Times New Roman" w:hAnsi="Times New Roman" w:cs="Times New Roman"/>
        </w:rPr>
      </w:pPr>
      <w:r w:rsidRPr="00082F4D">
        <w:rPr>
          <w:rFonts w:ascii="Times New Roman" w:hAnsi="Times New Roman" w:cs="Times New Roman"/>
        </w:rPr>
        <w:t xml:space="preserve">A não diferença para o número de folhas se deve ao fato de as plantas de milho terem o desenvolvimento determinado </w:t>
      </w:r>
      <w:r>
        <w:rPr>
          <w:rFonts w:ascii="Times New Roman" w:hAnsi="Times New Roman" w:cs="Times New Roman"/>
        </w:rPr>
        <w:t>e</w:t>
      </w:r>
      <w:r w:rsidRPr="00082F4D">
        <w:rPr>
          <w:rFonts w:ascii="Times New Roman" w:hAnsi="Times New Roman" w:cs="Times New Roman"/>
        </w:rPr>
        <w:t xml:space="preserve"> número específico de folhas de acordo com a fase fenológica</w:t>
      </w:r>
      <w:r>
        <w:rPr>
          <w:rFonts w:ascii="Times New Roman" w:hAnsi="Times New Roman" w:cs="Times New Roman"/>
        </w:rPr>
        <w:t xml:space="preserve"> (</w:t>
      </w:r>
      <w:r w:rsidR="00090DEF">
        <w:rPr>
          <w:rFonts w:ascii="Times New Roman" w:hAnsi="Times New Roman" w:cs="Times New Roman"/>
        </w:rPr>
        <w:t>Magalhães e Durães, 2006</w:t>
      </w:r>
      <w:r>
        <w:rPr>
          <w:rFonts w:ascii="Times New Roman" w:hAnsi="Times New Roman" w:cs="Times New Roman"/>
        </w:rPr>
        <w:t>)</w:t>
      </w:r>
      <w:r w:rsidRPr="00082F4D">
        <w:rPr>
          <w:rFonts w:ascii="Times New Roman" w:hAnsi="Times New Roman" w:cs="Times New Roman"/>
        </w:rPr>
        <w:t xml:space="preserve">. Portanto, no estágio de floração, as plantas atingem em média 7 a 8 folhas e cessam seu desenvolvimento vegetativo. </w:t>
      </w:r>
      <w:r>
        <w:rPr>
          <w:rFonts w:ascii="Times New Roman" w:hAnsi="Times New Roman" w:cs="Times New Roman"/>
        </w:rPr>
        <w:t xml:space="preserve"> </w:t>
      </w:r>
      <w:r w:rsidRPr="00082F4D">
        <w:rPr>
          <w:rFonts w:ascii="Times New Roman" w:hAnsi="Times New Roman" w:cs="Times New Roman"/>
        </w:rPr>
        <w:t>Em contrapartida a área foliar maior para o produto Vittarium indica que apesaras de as plantas terem mesmo número de folhas, o presente tratamento estimulou o maior comprimento e largura das folhas, contribuindo assim para maior área de exposição à radiação solar e fotossíntese. A maior taxa fotossintética permite maior alocação de fotoassimilados para o crescimento e desenvolvimento das plantas</w:t>
      </w:r>
      <w:r>
        <w:rPr>
          <w:rFonts w:ascii="Times New Roman" w:hAnsi="Times New Roman" w:cs="Times New Roman"/>
        </w:rPr>
        <w:t xml:space="preserve"> (</w:t>
      </w:r>
      <w:r w:rsidR="00090DEF">
        <w:rPr>
          <w:rFonts w:ascii="Times New Roman" w:hAnsi="Times New Roman" w:cs="Times New Roman"/>
        </w:rPr>
        <w:t>Bezerra et al., 2023</w:t>
      </w:r>
      <w:r>
        <w:rPr>
          <w:rFonts w:ascii="Times New Roman" w:hAnsi="Times New Roman" w:cs="Times New Roman"/>
        </w:rPr>
        <w:t>)</w:t>
      </w:r>
      <w:r w:rsidRPr="00082F4D">
        <w:rPr>
          <w:rFonts w:ascii="Times New Roman" w:hAnsi="Times New Roman" w:cs="Times New Roman"/>
        </w:rPr>
        <w:t>.</w:t>
      </w:r>
    </w:p>
    <w:p w14:paraId="59967C1A" w14:textId="17E94CBD" w:rsidR="00B25B15" w:rsidRPr="009E38EE" w:rsidRDefault="00082F4D" w:rsidP="00082F4D">
      <w:pPr>
        <w:spacing w:line="360" w:lineRule="auto"/>
        <w:jc w:val="both"/>
        <w:rPr>
          <w:rFonts w:ascii="Times New Roman" w:hAnsi="Times New Roman" w:cs="Times New Roman"/>
        </w:rPr>
      </w:pPr>
      <w:r w:rsidRPr="00082F4D">
        <w:rPr>
          <w:rFonts w:ascii="Times New Roman" w:hAnsi="Times New Roman" w:cs="Times New Roman"/>
        </w:rPr>
        <w:t>O tratamento com Stimulate teve impacto negativo no índice SPAD de clorofila (figura 1 D). O fato des</w:t>
      </w:r>
      <w:r>
        <w:rPr>
          <w:rFonts w:ascii="Times New Roman" w:hAnsi="Times New Roman" w:cs="Times New Roman"/>
        </w:rPr>
        <w:t>t</w:t>
      </w:r>
      <w:r w:rsidRPr="00082F4D">
        <w:rPr>
          <w:rFonts w:ascii="Times New Roman" w:hAnsi="Times New Roman" w:cs="Times New Roman"/>
        </w:rPr>
        <w:t>e produto reduzir a clorofila quando comparado ao tratamento controle, indica que o produto limita o desenvolvimento das plantas de milho ao limitar os pigmentos necessário para a fotossíntese, assim, desencadeando redução no crescimento e desenvolvimento das plantas de milho</w:t>
      </w:r>
      <w:r>
        <w:rPr>
          <w:rFonts w:ascii="Times New Roman" w:hAnsi="Times New Roman" w:cs="Times New Roman"/>
        </w:rPr>
        <w:t xml:space="preserve"> (</w:t>
      </w:r>
      <w:r w:rsidR="00090DEF">
        <w:rPr>
          <w:rFonts w:ascii="Times New Roman" w:hAnsi="Times New Roman" w:cs="Times New Roman"/>
        </w:rPr>
        <w:t>Santos, et al., 2022</w:t>
      </w:r>
      <w:r>
        <w:rPr>
          <w:rFonts w:ascii="Times New Roman" w:hAnsi="Times New Roman" w:cs="Times New Roman"/>
        </w:rPr>
        <w:t>)</w:t>
      </w:r>
      <w:r w:rsidR="007104CC" w:rsidRPr="009E38EE">
        <w:rPr>
          <w:rFonts w:ascii="Times New Roman" w:hAnsi="Times New Roman" w:cs="Times New Roman"/>
        </w:rPr>
        <w:t>.</w:t>
      </w:r>
      <w:r w:rsidR="00B25B15">
        <w:rPr>
          <w:rFonts w:ascii="Times New Roman" w:hAnsi="Times New Roman" w:cs="Times New Roman"/>
        </w:rPr>
        <w:t xml:space="preserve"> Possivelmente o pouco impacto dos produtos foram </w:t>
      </w:r>
      <w:r w:rsidR="00815A50">
        <w:rPr>
          <w:rFonts w:ascii="Times New Roman" w:hAnsi="Times New Roman" w:cs="Times New Roman"/>
        </w:rPr>
        <w:t>decorrentes do</w:t>
      </w:r>
      <w:r w:rsidR="00B25B15">
        <w:rPr>
          <w:rFonts w:ascii="Times New Roman" w:hAnsi="Times New Roman" w:cs="Times New Roman"/>
        </w:rPr>
        <w:t xml:space="preserve"> período </w:t>
      </w:r>
      <w:r w:rsidR="00B25B15">
        <w:rPr>
          <w:rFonts w:ascii="Times New Roman" w:hAnsi="Times New Roman" w:cs="Times New Roman"/>
        </w:rPr>
        <w:lastRenderedPageBreak/>
        <w:t>de cultivo, no qual parte do crescimento vegetativo e reprodutivo ocorreu em período de estiagem, limitando o crescimento da planta e consequentemente a ação dos bioestimulantes.</w:t>
      </w:r>
    </w:p>
    <w:p w14:paraId="53683F09" w14:textId="77777777" w:rsidR="007104CC" w:rsidRPr="009E38EE" w:rsidRDefault="007104CC" w:rsidP="006D3F8B">
      <w:pPr>
        <w:spacing w:line="360" w:lineRule="auto"/>
        <w:rPr>
          <w:rFonts w:ascii="Times New Roman" w:hAnsi="Times New Roman" w:cs="Times New Roman"/>
        </w:rPr>
      </w:pPr>
    </w:p>
    <w:p w14:paraId="614720E6" w14:textId="77777777" w:rsidR="007104CC" w:rsidRPr="009E38EE" w:rsidRDefault="007104CC" w:rsidP="006D3F8B">
      <w:pPr>
        <w:spacing w:line="360" w:lineRule="auto"/>
        <w:rPr>
          <w:rFonts w:ascii="Times New Roman" w:hAnsi="Times New Roman" w:cs="Times New Roman"/>
          <w:b/>
          <w:bCs/>
        </w:rPr>
      </w:pPr>
      <w:r w:rsidRPr="009E38EE">
        <w:rPr>
          <w:rFonts w:ascii="Times New Roman" w:hAnsi="Times New Roman" w:cs="Times New Roman"/>
          <w:b/>
          <w:bCs/>
        </w:rPr>
        <w:t xml:space="preserve">Conclusões: </w:t>
      </w:r>
    </w:p>
    <w:p w14:paraId="00C5EF3A" w14:textId="10FCF6A9" w:rsidR="007104CC" w:rsidRPr="009E38EE" w:rsidRDefault="00B25B15" w:rsidP="006D3F8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 dados parciais da presente pesquisa indicam que os tratamentos tiveram pouco impacto no desenvolvimento vegetativo das plantas de milho, sendo o tratamento com Vittarium o mais representativo entre os demais</w:t>
      </w:r>
      <w:r w:rsidR="007104CC" w:rsidRPr="009E38EE">
        <w:rPr>
          <w:rFonts w:ascii="Times New Roman" w:hAnsi="Times New Roman" w:cs="Times New Roman"/>
        </w:rPr>
        <w:t>.</w:t>
      </w:r>
      <w:r w:rsidR="00815A50">
        <w:rPr>
          <w:rFonts w:ascii="Times New Roman" w:hAnsi="Times New Roman" w:cs="Times New Roman"/>
        </w:rPr>
        <w:t xml:space="preserve"> Portanto, um novo cultivo em época apropriado é necessário para confirmar os dados.</w:t>
      </w:r>
    </w:p>
    <w:p w14:paraId="4477251D" w14:textId="77777777" w:rsidR="007104CC" w:rsidRPr="009E38EE" w:rsidRDefault="007104CC" w:rsidP="006D3F8B">
      <w:pPr>
        <w:spacing w:line="360" w:lineRule="auto"/>
        <w:jc w:val="both"/>
        <w:rPr>
          <w:rFonts w:ascii="Times New Roman" w:hAnsi="Times New Roman" w:cs="Times New Roman"/>
        </w:rPr>
      </w:pPr>
    </w:p>
    <w:p w14:paraId="29D7A759" w14:textId="5FD87782" w:rsidR="007104CC" w:rsidRDefault="007104CC" w:rsidP="006D3F8B">
      <w:pPr>
        <w:spacing w:line="360" w:lineRule="auto"/>
        <w:rPr>
          <w:rFonts w:ascii="Times New Roman" w:hAnsi="Times New Roman" w:cs="Times New Roman"/>
        </w:rPr>
      </w:pPr>
      <w:r w:rsidRPr="009E38EE">
        <w:rPr>
          <w:rFonts w:ascii="Times New Roman" w:hAnsi="Times New Roman" w:cs="Times New Roman"/>
          <w:b/>
          <w:bCs/>
        </w:rPr>
        <w:t>Referências:</w:t>
      </w:r>
    </w:p>
    <w:p w14:paraId="07E36A03" w14:textId="77777777" w:rsidR="00E32791" w:rsidRDefault="00E32791" w:rsidP="00E32791">
      <w:pPr>
        <w:spacing w:line="360" w:lineRule="auto"/>
        <w:jc w:val="both"/>
        <w:rPr>
          <w:rFonts w:ascii="Times New Roman" w:hAnsi="Times New Roman" w:cs="Times New Roman"/>
        </w:rPr>
      </w:pPr>
      <w:r w:rsidRPr="00090DEF">
        <w:rPr>
          <w:rFonts w:ascii="Times New Roman" w:hAnsi="Times New Roman" w:cs="Times New Roman"/>
        </w:rPr>
        <w:t>BEZERRA, I.L.</w:t>
      </w:r>
      <w:r>
        <w:rPr>
          <w:rFonts w:ascii="Times New Roman" w:hAnsi="Times New Roman" w:cs="Times New Roman"/>
        </w:rPr>
        <w:t>;</w:t>
      </w:r>
      <w:r w:rsidRPr="00090DEF">
        <w:rPr>
          <w:rFonts w:ascii="Times New Roman" w:hAnsi="Times New Roman" w:cs="Times New Roman"/>
        </w:rPr>
        <w:t xml:space="preserve"> ROMA, E.A.A.F.W.</w:t>
      </w:r>
      <w:r>
        <w:rPr>
          <w:rFonts w:ascii="Times New Roman" w:hAnsi="Times New Roman" w:cs="Times New Roman"/>
        </w:rPr>
        <w:t>;</w:t>
      </w:r>
      <w:r w:rsidRPr="00090DEF">
        <w:rPr>
          <w:rFonts w:ascii="Times New Roman" w:hAnsi="Times New Roman" w:cs="Times New Roman"/>
        </w:rPr>
        <w:t xml:space="preserve"> DA SILVA SANTOS, L.</w:t>
      </w:r>
      <w:r>
        <w:rPr>
          <w:rFonts w:ascii="Times New Roman" w:hAnsi="Times New Roman" w:cs="Times New Roman"/>
        </w:rPr>
        <w:t xml:space="preserve">; </w:t>
      </w:r>
      <w:r w:rsidRPr="00090DEF">
        <w:rPr>
          <w:rFonts w:ascii="Times New Roman" w:hAnsi="Times New Roman" w:cs="Times New Roman"/>
        </w:rPr>
        <w:t>DE FRANÇA NETO, A.C.</w:t>
      </w:r>
      <w:r>
        <w:rPr>
          <w:rFonts w:ascii="Times New Roman" w:hAnsi="Times New Roman" w:cs="Times New Roman"/>
        </w:rPr>
        <w:t>;</w:t>
      </w:r>
      <w:r w:rsidRPr="00090DEF">
        <w:rPr>
          <w:rFonts w:ascii="Times New Roman" w:hAnsi="Times New Roman" w:cs="Times New Roman"/>
        </w:rPr>
        <w:t xml:space="preserve"> DO NASCIMENTO, J.M.S.</w:t>
      </w:r>
      <w:r>
        <w:rPr>
          <w:rFonts w:ascii="Times New Roman" w:hAnsi="Times New Roman" w:cs="Times New Roman"/>
        </w:rPr>
        <w:t>;</w:t>
      </w:r>
      <w:r w:rsidRPr="00090DEF">
        <w:rPr>
          <w:rFonts w:ascii="Times New Roman" w:hAnsi="Times New Roman" w:cs="Times New Roman"/>
        </w:rPr>
        <w:t xml:space="preserve"> ALVES, M.S. C.D. Características fisiológicas e de crescimento em milho sob doses de potássio. Revista Brasileira de Ciências da Amazônia/Brazilian Journal of Science of the Amazon, 12(3).</w:t>
      </w:r>
      <w:r>
        <w:rPr>
          <w:rFonts w:ascii="Times New Roman" w:hAnsi="Times New Roman" w:cs="Times New Roman"/>
        </w:rPr>
        <w:t xml:space="preserve"> 2023.</w:t>
      </w:r>
    </w:p>
    <w:p w14:paraId="4CBB9E4D" w14:textId="69F384AB" w:rsidR="00E32791" w:rsidRDefault="00E32791" w:rsidP="00E32791">
      <w:pPr>
        <w:spacing w:line="360" w:lineRule="auto"/>
        <w:jc w:val="both"/>
        <w:rPr>
          <w:rFonts w:ascii="Times New Roman" w:hAnsi="Times New Roman" w:cs="Times New Roman"/>
        </w:rPr>
      </w:pPr>
      <w:r w:rsidRPr="00E32791">
        <w:rPr>
          <w:rFonts w:ascii="Times New Roman" w:hAnsi="Times New Roman" w:cs="Times New Roman"/>
        </w:rPr>
        <w:t>BIESDORF, E. M.; TEIXEIRA, M.F.F.; DIETRICH, O.H.; PIMENTEL, L.D.; ARAUJO, C. Métodos de aplicação de nitrogênio na cultura do milho em solo de Cerrado. Revista de Agricultura Neotropical, v. 3, n. 1, p. 44 50, 2016.</w:t>
      </w:r>
    </w:p>
    <w:p w14:paraId="47273C97" w14:textId="32F2EF64" w:rsidR="00E32791" w:rsidRDefault="00E32791" w:rsidP="00E32791">
      <w:pPr>
        <w:spacing w:line="360" w:lineRule="auto"/>
        <w:jc w:val="both"/>
        <w:rPr>
          <w:rFonts w:ascii="Times New Roman" w:hAnsi="Times New Roman" w:cs="Times New Roman"/>
        </w:rPr>
      </w:pPr>
      <w:r w:rsidRPr="00E32791">
        <w:rPr>
          <w:rFonts w:ascii="Times New Roman" w:hAnsi="Times New Roman" w:cs="Times New Roman"/>
        </w:rPr>
        <w:t>DIAS, M. A. N.; CICERO, S. M. Efeito do carbonato de cobre e óxido de zinco aplicados às sementes na captação de cobre e zinco por mudas de milho. Bragantia, v. 75, n. 3, p. 286-291, 2016.</w:t>
      </w:r>
    </w:p>
    <w:p w14:paraId="3E6A533B" w14:textId="5FF4FD18" w:rsidR="00E32791" w:rsidRDefault="00E32791" w:rsidP="00E32791">
      <w:pPr>
        <w:spacing w:line="360" w:lineRule="auto"/>
        <w:jc w:val="both"/>
        <w:rPr>
          <w:rFonts w:ascii="Times New Roman" w:hAnsi="Times New Roman" w:cs="Times New Roman"/>
        </w:rPr>
      </w:pPr>
      <w:r w:rsidRPr="00E32791">
        <w:rPr>
          <w:rFonts w:ascii="Times New Roman" w:hAnsi="Times New Roman" w:cs="Times New Roman"/>
        </w:rPr>
        <w:t>FERREIRA, L.L.; SOUZA, B.R.; PEREIRA, A.I.A.; CURVÊLO, C.R.S.; FERNANDES, C</w:t>
      </w:r>
      <w:r>
        <w:rPr>
          <w:rFonts w:ascii="Times New Roman" w:hAnsi="Times New Roman" w:cs="Times New Roman"/>
        </w:rPr>
        <w:t>.</w:t>
      </w:r>
      <w:r w:rsidRPr="00E32791">
        <w:rPr>
          <w:rFonts w:ascii="Times New Roman" w:hAnsi="Times New Roman" w:cs="Times New Roman"/>
        </w:rPr>
        <w:t>S.</w:t>
      </w:r>
      <w:r>
        <w:rPr>
          <w:rFonts w:ascii="Times New Roman" w:hAnsi="Times New Roman" w:cs="Times New Roman"/>
        </w:rPr>
        <w:t>;</w:t>
      </w:r>
      <w:r w:rsidRPr="00E32791">
        <w:rPr>
          <w:rFonts w:ascii="Times New Roman" w:hAnsi="Times New Roman" w:cs="Times New Roman"/>
        </w:rPr>
        <w:t xml:space="preserve"> DIAS, N.S.; NASCIMENTO, E.K.À</w:t>
      </w:r>
      <w:r w:rsidRPr="00E32791">
        <w:rPr>
          <w:rFonts w:ascii="Times New Roman" w:hAnsi="Times New Roman" w:cs="Times New Roman"/>
        </w:rPr>
        <w:t>. Bioestimulante e nitrigênio de liberação gradual no desempenho do sorgo. Nativa, v. 7, n.  4, p. 330-335, 2019.</w:t>
      </w:r>
    </w:p>
    <w:p w14:paraId="710E80A6" w14:textId="53F72E64" w:rsidR="00090DEF" w:rsidRDefault="00090DEF" w:rsidP="00E32791">
      <w:pPr>
        <w:spacing w:line="360" w:lineRule="auto"/>
        <w:jc w:val="both"/>
        <w:rPr>
          <w:rFonts w:ascii="Times New Roman" w:hAnsi="Times New Roman" w:cs="Times New Roman"/>
        </w:rPr>
      </w:pPr>
      <w:r w:rsidRPr="00090DEF">
        <w:rPr>
          <w:rFonts w:ascii="Times New Roman" w:hAnsi="Times New Roman" w:cs="Times New Roman"/>
        </w:rPr>
        <w:t>MAGALHAES, P</w:t>
      </w:r>
      <w:r>
        <w:rPr>
          <w:rFonts w:ascii="Times New Roman" w:hAnsi="Times New Roman" w:cs="Times New Roman"/>
        </w:rPr>
        <w:t>.</w:t>
      </w:r>
      <w:r w:rsidRPr="00090DEF">
        <w:rPr>
          <w:rFonts w:ascii="Times New Roman" w:hAnsi="Times New Roman" w:cs="Times New Roman"/>
        </w:rPr>
        <w:t>C.; DURÃES, F</w:t>
      </w:r>
      <w:r>
        <w:rPr>
          <w:rFonts w:ascii="Times New Roman" w:hAnsi="Times New Roman" w:cs="Times New Roman"/>
        </w:rPr>
        <w:t>.</w:t>
      </w:r>
      <w:r w:rsidRPr="00090DEF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.</w:t>
      </w:r>
      <w:r w:rsidRPr="00090DEF">
        <w:rPr>
          <w:rFonts w:ascii="Times New Roman" w:hAnsi="Times New Roman" w:cs="Times New Roman"/>
        </w:rPr>
        <w:t>M</w:t>
      </w:r>
      <w:r w:rsidRPr="00090DEF">
        <w:rPr>
          <w:rFonts w:ascii="Times New Roman" w:hAnsi="Times New Roman" w:cs="Times New Roman"/>
        </w:rPr>
        <w:t>. Fisiologia da produção de milho. Fisiologia da produção de milho. Embrapa Milho e Sorgo - Circular Técnica, 76 (INFOTECA-E). 10p.</w:t>
      </w:r>
      <w:r>
        <w:rPr>
          <w:rFonts w:ascii="Times New Roman" w:hAnsi="Times New Roman" w:cs="Times New Roman"/>
        </w:rPr>
        <w:t xml:space="preserve"> </w:t>
      </w:r>
      <w:r w:rsidRPr="00090DEF">
        <w:rPr>
          <w:rFonts w:ascii="Times New Roman" w:hAnsi="Times New Roman" w:cs="Times New Roman"/>
        </w:rPr>
        <w:t>2006.</w:t>
      </w:r>
    </w:p>
    <w:p w14:paraId="5CF7349F" w14:textId="77D22C36" w:rsidR="00E32791" w:rsidRDefault="00E32791" w:rsidP="00E32791">
      <w:pPr>
        <w:spacing w:line="360" w:lineRule="auto"/>
        <w:jc w:val="both"/>
        <w:rPr>
          <w:rFonts w:ascii="Times New Roman" w:hAnsi="Times New Roman" w:cs="Times New Roman"/>
        </w:rPr>
      </w:pPr>
      <w:r w:rsidRPr="00E32791">
        <w:rPr>
          <w:rFonts w:ascii="Times New Roman" w:hAnsi="Times New Roman" w:cs="Times New Roman"/>
        </w:rPr>
        <w:t>PRADO, B.Q.M.; FERNANDES, H.R.; ARAÚJO, T.G.; LAIA, G.A.; BIASE, N.G. Avaliação de variáveis climatológicas da cidade de Uberlândia (MG) por meio da análise de componentes principais. Engenharia Sanitária e Ambiental, v. 21, n. 2, p. 407-413, 2016.</w:t>
      </w:r>
    </w:p>
    <w:p w14:paraId="4B3F1B2F" w14:textId="6F4C4B72" w:rsidR="00090DEF" w:rsidRDefault="00E32791" w:rsidP="00E32791">
      <w:pPr>
        <w:spacing w:line="360" w:lineRule="auto"/>
        <w:jc w:val="both"/>
        <w:rPr>
          <w:rFonts w:ascii="Times New Roman" w:hAnsi="Times New Roman" w:cs="Times New Roman"/>
        </w:rPr>
      </w:pPr>
      <w:r w:rsidRPr="00090DEF">
        <w:rPr>
          <w:rFonts w:ascii="Times New Roman" w:hAnsi="Times New Roman" w:cs="Times New Roman"/>
        </w:rPr>
        <w:t>SALES, R.D.</w:t>
      </w:r>
      <w:r>
        <w:rPr>
          <w:rFonts w:ascii="Times New Roman" w:hAnsi="Times New Roman" w:cs="Times New Roman"/>
        </w:rPr>
        <w:t>;</w:t>
      </w:r>
      <w:r w:rsidRPr="00090DEF">
        <w:rPr>
          <w:rFonts w:ascii="Times New Roman" w:hAnsi="Times New Roman" w:cs="Times New Roman"/>
        </w:rPr>
        <w:t xml:space="preserve"> DOS SANTOS, A.A.</w:t>
      </w:r>
      <w:r>
        <w:rPr>
          <w:rFonts w:ascii="Times New Roman" w:hAnsi="Times New Roman" w:cs="Times New Roman"/>
        </w:rPr>
        <w:t>;</w:t>
      </w:r>
      <w:r w:rsidRPr="00090DEF">
        <w:rPr>
          <w:rFonts w:ascii="Times New Roman" w:hAnsi="Times New Roman" w:cs="Times New Roman"/>
        </w:rPr>
        <w:t xml:space="preserve"> DE JESUS BATISTA, A.</w:t>
      </w:r>
      <w:r>
        <w:rPr>
          <w:rFonts w:ascii="Times New Roman" w:hAnsi="Times New Roman" w:cs="Times New Roman"/>
        </w:rPr>
        <w:t>;</w:t>
      </w:r>
      <w:r w:rsidRPr="00090DEF">
        <w:rPr>
          <w:rFonts w:ascii="Times New Roman" w:hAnsi="Times New Roman" w:cs="Times New Roman"/>
        </w:rPr>
        <w:t xml:space="preserve"> MIELEZRSKI, F. </w:t>
      </w:r>
      <w:r w:rsidR="00090DEF" w:rsidRPr="00090DEF">
        <w:rPr>
          <w:rFonts w:ascii="Times New Roman" w:hAnsi="Times New Roman" w:cs="Times New Roman"/>
        </w:rPr>
        <w:t>Níveis de clorofila na variedade de milho crioulo em função de diferentes manejos de adubação no brejo paraibano</w:t>
      </w:r>
      <w:r w:rsidR="00090DEF" w:rsidRPr="00090DEF">
        <w:rPr>
          <w:rFonts w:ascii="Times New Roman" w:hAnsi="Times New Roman" w:cs="Times New Roman"/>
        </w:rPr>
        <w:t>. Meio Ambiente (Brasil), 4(4).</w:t>
      </w:r>
      <w:r w:rsidR="00090DEF">
        <w:rPr>
          <w:rFonts w:ascii="Times New Roman" w:hAnsi="Times New Roman" w:cs="Times New Roman"/>
        </w:rPr>
        <w:t xml:space="preserve"> 2022</w:t>
      </w:r>
      <w:r w:rsidR="00090DEF" w:rsidRPr="00090DEF">
        <w:rPr>
          <w:rFonts w:ascii="Times New Roman" w:hAnsi="Times New Roman" w:cs="Times New Roman"/>
        </w:rPr>
        <w:t>.</w:t>
      </w:r>
    </w:p>
    <w:p w14:paraId="07375123" w14:textId="0A522716" w:rsidR="00E32791" w:rsidRDefault="00E32791" w:rsidP="00E32791">
      <w:pPr>
        <w:spacing w:line="360" w:lineRule="auto"/>
        <w:jc w:val="both"/>
        <w:rPr>
          <w:rFonts w:ascii="Times New Roman" w:hAnsi="Times New Roman" w:cs="Times New Roman"/>
        </w:rPr>
      </w:pPr>
      <w:r w:rsidRPr="00E32791">
        <w:rPr>
          <w:rFonts w:ascii="Times New Roman" w:hAnsi="Times New Roman" w:cs="Times New Roman"/>
        </w:rPr>
        <w:t>SILVA, L.A. OLIVEIRA, G.P. Tratamento de sementes com micronutrientes na cultura do milho (Zea Mays L.). Revista Brasileira Multidisciplinar-ReBraM, v. 24, n. 2, p. 130-135, 2021.</w:t>
      </w:r>
    </w:p>
    <w:p w14:paraId="7602AA4F" w14:textId="3B302AE3" w:rsidR="00E32791" w:rsidRDefault="00E32791" w:rsidP="00E32791">
      <w:pPr>
        <w:spacing w:line="360" w:lineRule="auto"/>
        <w:jc w:val="both"/>
        <w:rPr>
          <w:rFonts w:ascii="Times New Roman" w:hAnsi="Times New Roman" w:cs="Times New Roman"/>
        </w:rPr>
      </w:pPr>
      <w:r w:rsidRPr="00E32791">
        <w:rPr>
          <w:rFonts w:ascii="Times New Roman" w:hAnsi="Times New Roman" w:cs="Times New Roman"/>
          <w:lang w:val="en-US"/>
        </w:rPr>
        <w:lastRenderedPageBreak/>
        <w:t xml:space="preserve">USDA - UNITED STATES DEPARTMENT OF AGRICULTURE. Grain: World Markets and Trade. </w:t>
      </w:r>
      <w:r w:rsidRPr="00E32791">
        <w:rPr>
          <w:rFonts w:ascii="Times New Roman" w:hAnsi="Times New Roman" w:cs="Times New Roman"/>
        </w:rPr>
        <w:t>Disponível em: https://apps.fas.usda.gov/psdonline/app/index.html#/app/advQuery. Acesso em: 05 de fevereiro. 2023.</w:t>
      </w:r>
    </w:p>
    <w:p w14:paraId="03C63B6A" w14:textId="3CB68E81" w:rsidR="00E32791" w:rsidRDefault="00E32791" w:rsidP="00E32791">
      <w:pPr>
        <w:spacing w:line="360" w:lineRule="auto"/>
        <w:jc w:val="both"/>
        <w:rPr>
          <w:rFonts w:ascii="Times New Roman" w:hAnsi="Times New Roman" w:cs="Times New Roman"/>
        </w:rPr>
      </w:pPr>
      <w:r w:rsidRPr="00E32791">
        <w:rPr>
          <w:rFonts w:ascii="Times New Roman" w:hAnsi="Times New Roman" w:cs="Times New Roman"/>
          <w:lang w:val="en-US"/>
        </w:rPr>
        <w:t>VENDRUSCOLO, E.P.; SIQUEIRA, A.P.S.; FURTADO, J.P.M.; CAMPOS, L.F.C.; SELEGUINI, A</w:t>
      </w:r>
      <w:r w:rsidRPr="00E32791">
        <w:rPr>
          <w:rFonts w:ascii="Times New Roman" w:hAnsi="Times New Roman" w:cs="Times New Roman"/>
          <w:lang w:val="en-US"/>
        </w:rPr>
        <w:t xml:space="preserve">. Development and quality of sweet maize inoculated with diazotrophic bacteria and treat ed thiamine. </w:t>
      </w:r>
      <w:r w:rsidRPr="00E32791">
        <w:rPr>
          <w:rFonts w:ascii="Times New Roman" w:hAnsi="Times New Roman" w:cs="Times New Roman"/>
        </w:rPr>
        <w:t>Revista de Agricultura Neotropical, v. 5, n. 4, p. 45-51, 2018.</w:t>
      </w:r>
    </w:p>
    <w:p w14:paraId="47FBC093" w14:textId="77777777" w:rsidR="00E32791" w:rsidRDefault="00E32791" w:rsidP="00E32791">
      <w:pPr>
        <w:spacing w:line="360" w:lineRule="auto"/>
        <w:jc w:val="both"/>
        <w:rPr>
          <w:rFonts w:ascii="Times New Roman" w:hAnsi="Times New Roman" w:cs="Times New Roman"/>
        </w:rPr>
      </w:pPr>
    </w:p>
    <w:p w14:paraId="0AD73D08" w14:textId="77777777" w:rsidR="00090DEF" w:rsidRPr="009E38EE" w:rsidRDefault="00090DEF" w:rsidP="006D3F8B">
      <w:pPr>
        <w:spacing w:line="360" w:lineRule="auto"/>
        <w:rPr>
          <w:rFonts w:ascii="Times New Roman" w:hAnsi="Times New Roman" w:cs="Times New Roman"/>
        </w:rPr>
      </w:pPr>
    </w:p>
    <w:p w14:paraId="548B061E" w14:textId="693B4620" w:rsidR="007104CC" w:rsidRPr="009E38EE" w:rsidRDefault="007104CC" w:rsidP="00E32791">
      <w:pPr>
        <w:spacing w:line="360" w:lineRule="auto"/>
        <w:rPr>
          <w:rFonts w:ascii="Times New Roman" w:hAnsi="Times New Roman" w:cs="Times New Roman"/>
        </w:rPr>
        <w:sectPr w:rsidR="007104CC" w:rsidRPr="009E38EE" w:rsidSect="00E06F95">
          <w:headerReference w:type="default" r:id="rId11"/>
          <w:pgSz w:w="11906" w:h="16838"/>
          <w:pgMar w:top="1134" w:right="1191" w:bottom="1134" w:left="1191" w:header="709" w:footer="709" w:gutter="0"/>
          <w:cols w:space="708"/>
          <w:docGrid w:linePitch="360"/>
        </w:sectPr>
      </w:pPr>
      <w:r w:rsidRPr="009E38EE">
        <w:rPr>
          <w:rFonts w:ascii="Times New Roman" w:hAnsi="Times New Roman" w:cs="Times New Roman"/>
          <w:b/>
          <w:bCs/>
        </w:rPr>
        <w:t>Fomento:</w:t>
      </w:r>
      <w:r w:rsidRPr="009E38EE">
        <w:rPr>
          <w:rFonts w:ascii="Times New Roman" w:hAnsi="Times New Roman" w:cs="Times New Roman"/>
        </w:rPr>
        <w:t xml:space="preserve"> </w:t>
      </w:r>
      <w:r w:rsidR="00B25B15">
        <w:rPr>
          <w:rFonts w:ascii="Times New Roman" w:hAnsi="Times New Roman" w:cs="Times New Roman"/>
        </w:rPr>
        <w:t xml:space="preserve">Centro de </w:t>
      </w:r>
      <w:r w:rsidR="00E12831">
        <w:rPr>
          <w:rFonts w:ascii="Times New Roman" w:hAnsi="Times New Roman" w:cs="Times New Roman"/>
        </w:rPr>
        <w:t>Unisersitário</w:t>
      </w:r>
      <w:r w:rsidR="00B25B15">
        <w:rPr>
          <w:rFonts w:ascii="Times New Roman" w:hAnsi="Times New Roman" w:cs="Times New Roman"/>
        </w:rPr>
        <w:t xml:space="preserve"> Una</w:t>
      </w:r>
      <w:r w:rsidRPr="009E38EE">
        <w:rPr>
          <w:rFonts w:ascii="Times New Roman" w:hAnsi="Times New Roman" w:cs="Times New Roman"/>
        </w:rPr>
        <w:t>.</w:t>
      </w:r>
      <w:r w:rsidRPr="009E38EE">
        <w:rPr>
          <w:rFonts w:ascii="Times New Roman" w:hAnsi="Times New Roman" w:cs="Times New Roman"/>
        </w:rPr>
        <w:br w:type="page"/>
      </w:r>
    </w:p>
    <w:p w14:paraId="134F8F78" w14:textId="77777777" w:rsidR="007104CC" w:rsidRPr="009E38EE" w:rsidRDefault="007104CC" w:rsidP="006D3F8B">
      <w:pPr>
        <w:spacing w:line="360" w:lineRule="auto"/>
      </w:pPr>
    </w:p>
    <w:sectPr w:rsidR="007104CC" w:rsidRPr="009E38EE" w:rsidSect="00B17C21">
      <w:headerReference w:type="default" r:id="rId12"/>
      <w:footerReference w:type="default" r:id="rId13"/>
      <w:pgSz w:w="11906" w:h="16838"/>
      <w:pgMar w:top="1440" w:right="1700" w:bottom="1440" w:left="1985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9CD4E" w14:textId="77777777" w:rsidR="006270BC" w:rsidRDefault="006270BC" w:rsidP="00542851">
      <w:r>
        <w:separator/>
      </w:r>
    </w:p>
  </w:endnote>
  <w:endnote w:type="continuationSeparator" w:id="0">
    <w:p w14:paraId="09E716D1" w14:textId="77777777" w:rsidR="006270BC" w:rsidRDefault="006270BC" w:rsidP="00542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03D7B" w14:textId="767138C3" w:rsidR="00542851" w:rsidRPr="00F0326B" w:rsidRDefault="00542851" w:rsidP="00542851">
    <w:pPr>
      <w:pStyle w:val="Pargrafobsico"/>
      <w:rPr>
        <w:rFonts w:ascii="Arial" w:hAnsi="Arial" w:cs="Arial"/>
        <w:color w:val="676866"/>
        <w:sz w:val="16"/>
        <w:szCs w:val="16"/>
      </w:rPr>
    </w:pPr>
    <w:r w:rsidRPr="00F0326B">
      <w:rPr>
        <w:rFonts w:ascii="Arial" w:hAnsi="Arial" w:cs="Arial"/>
        <w:noProof/>
        <w:lang w:eastAsia="pt-BR"/>
      </w:rPr>
      <w:drawing>
        <wp:anchor distT="0" distB="0" distL="114300" distR="114300" simplePos="0" relativeHeight="251658240" behindDoc="1" locked="0" layoutInCell="1" allowOverlap="1" wp14:anchorId="00561B15" wp14:editId="569EE22B">
          <wp:simplePos x="0" y="0"/>
          <wp:positionH relativeFrom="page">
            <wp:align>right</wp:align>
          </wp:positionH>
          <wp:positionV relativeFrom="paragraph">
            <wp:posOffset>-837106</wp:posOffset>
          </wp:positionV>
          <wp:extent cx="5672455" cy="1348105"/>
          <wp:effectExtent l="0" t="0" r="4445" b="4445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1348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571FD19" w14:textId="5BE37EDC" w:rsidR="00542851" w:rsidRPr="00542851" w:rsidRDefault="0054285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45948" w14:textId="77777777" w:rsidR="006270BC" w:rsidRDefault="006270BC" w:rsidP="00542851">
      <w:r>
        <w:separator/>
      </w:r>
    </w:p>
  </w:footnote>
  <w:footnote w:type="continuationSeparator" w:id="0">
    <w:p w14:paraId="72399FAD" w14:textId="77777777" w:rsidR="006270BC" w:rsidRDefault="006270BC" w:rsidP="00542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1BC6B" w14:textId="19FC03A4" w:rsidR="007104CC" w:rsidRPr="00793ABF" w:rsidRDefault="00882D38" w:rsidP="00793ABF">
    <w:pPr>
      <w:pStyle w:val="Cabealho"/>
      <w:jc w:val="right"/>
    </w:pPr>
    <w:r>
      <w:rPr>
        <w:noProof/>
      </w:rPr>
      <w:drawing>
        <wp:inline distT="0" distB="0" distL="0" distR="0" wp14:anchorId="376B8F2C" wp14:editId="06B55DBC">
          <wp:extent cx="1998226" cy="1123950"/>
          <wp:effectExtent l="0" t="0" r="2540" b="0"/>
          <wp:docPr id="210550154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474" cy="1127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73F47" w14:textId="302EA7B8" w:rsidR="00542851" w:rsidRDefault="00E4715D" w:rsidP="008E5D17">
    <w:pPr>
      <w:pStyle w:val="Cabealho"/>
      <w:jc w:val="right"/>
    </w:pPr>
    <w:r>
      <w:rPr>
        <w:noProof/>
        <w:lang w:eastAsia="pt-BR"/>
      </w:rPr>
      <w:drawing>
        <wp:inline distT="0" distB="0" distL="0" distR="0" wp14:anchorId="08E51DE8" wp14:editId="02F90CCC">
          <wp:extent cx="868961" cy="647700"/>
          <wp:effectExtent l="0" t="0" r="762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lo_ecossistema_roxodegrade_Men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804" cy="691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5614B5" w14:textId="76FB77F8" w:rsidR="004E5CF4" w:rsidRDefault="004E5CF4">
    <w:pPr>
      <w:pStyle w:val="Cabealho"/>
    </w:pPr>
  </w:p>
  <w:p w14:paraId="2836520B" w14:textId="77777777" w:rsidR="004E5CF4" w:rsidRDefault="004E5CF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E0B81"/>
    <w:multiLevelType w:val="hybridMultilevel"/>
    <w:tmpl w:val="1D06D5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8340E"/>
    <w:multiLevelType w:val="hybridMultilevel"/>
    <w:tmpl w:val="73804E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902541">
    <w:abstractNumId w:val="1"/>
  </w:num>
  <w:num w:numId="2" w16cid:durableId="734162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851"/>
    <w:rsid w:val="00046BBA"/>
    <w:rsid w:val="00082F4D"/>
    <w:rsid w:val="00090DEF"/>
    <w:rsid w:val="000F6C23"/>
    <w:rsid w:val="001236F3"/>
    <w:rsid w:val="001A3042"/>
    <w:rsid w:val="00271B2B"/>
    <w:rsid w:val="00341101"/>
    <w:rsid w:val="00475C9A"/>
    <w:rsid w:val="0048260B"/>
    <w:rsid w:val="004E5CF4"/>
    <w:rsid w:val="00542851"/>
    <w:rsid w:val="005915F4"/>
    <w:rsid w:val="006270BC"/>
    <w:rsid w:val="006D3F8B"/>
    <w:rsid w:val="007104CC"/>
    <w:rsid w:val="00793ABF"/>
    <w:rsid w:val="007E3E5B"/>
    <w:rsid w:val="00811CC2"/>
    <w:rsid w:val="00815A50"/>
    <w:rsid w:val="00882D38"/>
    <w:rsid w:val="00886FB4"/>
    <w:rsid w:val="00895FB2"/>
    <w:rsid w:val="008E5D17"/>
    <w:rsid w:val="00936160"/>
    <w:rsid w:val="009E38EE"/>
    <w:rsid w:val="00A90F5A"/>
    <w:rsid w:val="00B17C21"/>
    <w:rsid w:val="00B21257"/>
    <w:rsid w:val="00B25B15"/>
    <w:rsid w:val="00B312DE"/>
    <w:rsid w:val="00B657BC"/>
    <w:rsid w:val="00B95E7F"/>
    <w:rsid w:val="00BD53F4"/>
    <w:rsid w:val="00CF2FF2"/>
    <w:rsid w:val="00E12831"/>
    <w:rsid w:val="00E32791"/>
    <w:rsid w:val="00E468F4"/>
    <w:rsid w:val="00E4715D"/>
    <w:rsid w:val="00E75BB6"/>
    <w:rsid w:val="00F0326B"/>
    <w:rsid w:val="00F67DFF"/>
    <w:rsid w:val="00F7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EE6BE"/>
  <w15:chartTrackingRefBased/>
  <w15:docId w15:val="{8E6B2216-A996-439E-B041-A650F55FB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257"/>
    <w:pPr>
      <w:spacing w:after="0" w:line="240" w:lineRule="auto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212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2851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42851"/>
  </w:style>
  <w:style w:type="paragraph" w:styleId="Rodap">
    <w:name w:val="footer"/>
    <w:basedOn w:val="Normal"/>
    <w:link w:val="RodapChar"/>
    <w:uiPriority w:val="99"/>
    <w:unhideWhenUsed/>
    <w:rsid w:val="00542851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42851"/>
  </w:style>
  <w:style w:type="paragraph" w:customStyle="1" w:styleId="Pargrafobsico">
    <w:name w:val="[Parágrafo básico]"/>
    <w:basedOn w:val="Normal"/>
    <w:uiPriority w:val="99"/>
    <w:rsid w:val="0054285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Fontepargpadro"/>
    <w:uiPriority w:val="99"/>
    <w:semiHidden/>
    <w:unhideWhenUsed/>
    <w:rsid w:val="00B17C21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17C21"/>
    <w:pPr>
      <w:ind w:left="720"/>
      <w:contextualSpacing/>
    </w:pPr>
    <w:rPr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212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nimate">
    <w:name w:val="animate"/>
    <w:basedOn w:val="Normal"/>
    <w:rsid w:val="00B2125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Legenda">
    <w:name w:val="caption"/>
    <w:basedOn w:val="Normal"/>
    <w:next w:val="Normal"/>
    <w:qFormat/>
    <w:rsid w:val="007104C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Padro">
    <w:name w:val="Padrão"/>
    <w:rsid w:val="007104CC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Microsoft YaHei" w:eastAsia="Microsoft YaHei" w:hAnsi="Times New Roman" w:cs="Microsoft YaHei"/>
      <w:color w:val="333333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07189212B84D4A87E4B57D7BFC85DA" ma:contentTypeVersion="0" ma:contentTypeDescription="Crie um novo documento." ma:contentTypeScope="" ma:versionID="9d2802b45eca0bb9e8409ebf72966ed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bc818cf1145989097f6375b3efe2c9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AF7E87-8F33-4532-A6BB-B5EE0CAE30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27E9BA-C30D-4191-9FF1-4C5358DC49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B19326E-6964-4158-9724-F4367C5A5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1457</Words>
  <Characters>7868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Papini</dc:creator>
  <cp:keywords/>
  <dc:description/>
  <cp:lastModifiedBy>Ricardo Pires Ribeiro</cp:lastModifiedBy>
  <cp:revision>3</cp:revision>
  <dcterms:created xsi:type="dcterms:W3CDTF">2023-11-06T17:13:00Z</dcterms:created>
  <dcterms:modified xsi:type="dcterms:W3CDTF">2023-11-06T17:27:00Z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0x010100F507189212B84D4A87E4B57D7BFC85DA</vt:lpwstr>
  </property>
</Properties>
</file>