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858F" w14:textId="77777777" w:rsidR="00C857F8" w:rsidRDefault="00C857F8" w:rsidP="007104CC">
      <w:pPr>
        <w:spacing w:after="120"/>
        <w:jc w:val="center"/>
        <w:rPr>
          <w:rFonts w:ascii="Times New Roman" w:hAnsi="Times New Roman" w:cs="Times New Roman"/>
          <w:b/>
          <w:bCs/>
        </w:rPr>
      </w:pPr>
      <w:r w:rsidRPr="00C857F8">
        <w:rPr>
          <w:rFonts w:ascii="Times New Roman" w:hAnsi="Times New Roman" w:cs="Times New Roman"/>
          <w:b/>
          <w:bCs/>
        </w:rPr>
        <w:t>HOSPITALIDADE E DESEMPENHO DO VAREJO DE SERVIÇOS</w:t>
      </w:r>
      <w:r w:rsidRPr="00C857F8">
        <w:rPr>
          <w:rFonts w:ascii="Times New Roman" w:hAnsi="Times New Roman" w:cs="Times New Roman"/>
          <w:b/>
          <w:bCs/>
        </w:rPr>
        <w:t xml:space="preserve"> </w:t>
      </w:r>
    </w:p>
    <w:p w14:paraId="13D0E736" w14:textId="34326E9E" w:rsidR="007104CC" w:rsidRPr="009E38EE" w:rsidRDefault="00F079E8" w:rsidP="007104CC">
      <w:pPr>
        <w:spacing w:after="120"/>
        <w:jc w:val="center"/>
        <w:rPr>
          <w:rFonts w:ascii="Times New Roman" w:hAnsi="Times New Roman" w:cs="Times New Roman"/>
        </w:rPr>
      </w:pPr>
      <w:r>
        <w:rPr>
          <w:rFonts w:ascii="Times New Roman" w:hAnsi="Times New Roman" w:cs="Times New Roman"/>
        </w:rPr>
        <w:t xml:space="preserve">Dra. Roseane Barcellos Marques </w:t>
      </w:r>
      <w:r w:rsidR="009D0D7C">
        <w:rPr>
          <w:rStyle w:val="Refdenotaderodap"/>
          <w:rFonts w:ascii="Times New Roman" w:hAnsi="Times New Roman" w:cs="Times New Roman"/>
        </w:rPr>
        <w:footnoteReference w:id="1"/>
      </w:r>
    </w:p>
    <w:p w14:paraId="5042B245" w14:textId="77777777" w:rsidR="007104CC" w:rsidRPr="009E38EE" w:rsidRDefault="007104CC" w:rsidP="006D3F8B">
      <w:pPr>
        <w:spacing w:after="120" w:line="360" w:lineRule="auto"/>
        <w:jc w:val="both"/>
        <w:rPr>
          <w:rFonts w:ascii="Times New Roman" w:hAnsi="Times New Roman" w:cs="Times New Roman"/>
        </w:rPr>
      </w:pPr>
      <w:r w:rsidRPr="009E38EE">
        <w:rPr>
          <w:rFonts w:ascii="Times New Roman" w:hAnsi="Times New Roman" w:cs="Times New Roman"/>
          <w:b/>
        </w:rPr>
        <w:t>RESUMO:</w:t>
      </w:r>
      <w:r w:rsidRPr="009E38EE">
        <w:rPr>
          <w:rFonts w:ascii="Times New Roman" w:hAnsi="Times New Roman" w:cs="Times New Roman"/>
        </w:rPr>
        <w:t xml:space="preserve"> </w:t>
      </w:r>
    </w:p>
    <w:p w14:paraId="29BDEEFD" w14:textId="5FB9FEA4" w:rsidR="007104CC" w:rsidRPr="009E38EE" w:rsidRDefault="009A7A99" w:rsidP="006D3F8B">
      <w:pPr>
        <w:spacing w:line="360" w:lineRule="auto"/>
        <w:jc w:val="both"/>
        <w:rPr>
          <w:rFonts w:ascii="Times New Roman" w:hAnsi="Times New Roman" w:cs="Times New Roman"/>
          <w:iCs/>
        </w:rPr>
      </w:pPr>
      <w:r w:rsidRPr="009A7A99">
        <w:rPr>
          <w:rFonts w:ascii="Times New Roman" w:hAnsi="Times New Roman" w:cs="Times New Roman"/>
        </w:rPr>
        <w:t xml:space="preserve">As organizações comerciais, segundo Blain e Lashley (2014) poderiam se beneficiar do emprego de indivíduos que possuem e demonstram as qualidades de </w:t>
      </w:r>
      <w:r w:rsidRPr="004A1ED3">
        <w:rPr>
          <w:rFonts w:ascii="Times New Roman" w:hAnsi="Times New Roman" w:cs="Times New Roman"/>
          <w:i/>
          <w:iCs/>
        </w:rPr>
        <w:t>hospitableness</w:t>
      </w:r>
      <w:r w:rsidRPr="009A7A99">
        <w:rPr>
          <w:rFonts w:ascii="Times New Roman" w:hAnsi="Times New Roman" w:cs="Times New Roman"/>
        </w:rPr>
        <w:t>, pois permite a possibilidade de fornecer experiências de serviço aos clientes, o que gera uma vantagem competitiva em comparação com os concorrentes</w:t>
      </w:r>
      <w:r w:rsidR="0078704B" w:rsidRPr="0078704B">
        <w:t xml:space="preserve"> </w:t>
      </w:r>
      <w:r w:rsidR="0078704B" w:rsidRPr="0078704B">
        <w:rPr>
          <w:rFonts w:ascii="Times New Roman" w:hAnsi="Times New Roman" w:cs="Times New Roman"/>
        </w:rPr>
        <w:t xml:space="preserve">O objetivo </w:t>
      </w:r>
      <w:r w:rsidR="003C5B1C">
        <w:rPr>
          <w:rFonts w:ascii="Times New Roman" w:hAnsi="Times New Roman" w:cs="Times New Roman"/>
        </w:rPr>
        <w:t>da pesquisa</w:t>
      </w:r>
      <w:r w:rsidR="0078704B" w:rsidRPr="0078704B">
        <w:rPr>
          <w:rFonts w:ascii="Times New Roman" w:hAnsi="Times New Roman" w:cs="Times New Roman"/>
        </w:rPr>
        <w:t xml:space="preserve"> é examinar o relacionamento entre as empresas e seus funcionários para avaliar o desempenho da empresa. Essa avaliação leva em consideração elementos como hospitalidade na cultura organizacional, capital social e finanças corporativas no contexto do varejo de serviços. A pergunta de pesquisa que orienta este estudo é: Qual a correlação entre os resultados das variáveis do capital social e das variáveis do desempenho da firma no varejo de serviços, no domínio das atividades comerciais da hospitalidade? Para responder </w:t>
      </w:r>
      <w:r w:rsidR="00255946" w:rsidRPr="0078704B">
        <w:rPr>
          <w:rFonts w:ascii="Times New Roman" w:hAnsi="Times New Roman" w:cs="Times New Roman"/>
        </w:rPr>
        <w:t>à</w:t>
      </w:r>
      <w:r w:rsidR="0078704B" w:rsidRPr="0078704B">
        <w:rPr>
          <w:rFonts w:ascii="Times New Roman" w:hAnsi="Times New Roman" w:cs="Times New Roman"/>
        </w:rPr>
        <w:t xml:space="preserve"> pergunta, o estudo analisará e avaliará </w:t>
      </w:r>
      <w:r w:rsidR="005A50A8">
        <w:rPr>
          <w:rFonts w:ascii="Times New Roman" w:hAnsi="Times New Roman" w:cs="Times New Roman"/>
        </w:rPr>
        <w:t xml:space="preserve">os depoimentos </w:t>
      </w:r>
      <w:r w:rsidR="0078704B" w:rsidRPr="0078704B">
        <w:rPr>
          <w:rFonts w:ascii="Times New Roman" w:hAnsi="Times New Roman" w:cs="Times New Roman"/>
        </w:rPr>
        <w:t xml:space="preserve">disponíveis </w:t>
      </w:r>
      <w:r w:rsidR="004A1ED3">
        <w:rPr>
          <w:rFonts w:ascii="Times New Roman" w:hAnsi="Times New Roman" w:cs="Times New Roman"/>
        </w:rPr>
        <w:t xml:space="preserve">em plataformas digitais </w:t>
      </w:r>
      <w:r w:rsidR="0078704B" w:rsidRPr="0078704B">
        <w:rPr>
          <w:rFonts w:ascii="Times New Roman" w:hAnsi="Times New Roman" w:cs="Times New Roman"/>
        </w:rPr>
        <w:t>que reúne</w:t>
      </w:r>
      <w:r w:rsidR="004A1ED3">
        <w:rPr>
          <w:rFonts w:ascii="Times New Roman" w:hAnsi="Times New Roman" w:cs="Times New Roman"/>
        </w:rPr>
        <w:t>m</w:t>
      </w:r>
      <w:r w:rsidR="0078704B" w:rsidRPr="0078704B">
        <w:rPr>
          <w:rFonts w:ascii="Times New Roman" w:hAnsi="Times New Roman" w:cs="Times New Roman"/>
        </w:rPr>
        <w:t xml:space="preserve"> participantes do mercado de trabalho (empregado e empregador). </w:t>
      </w:r>
    </w:p>
    <w:p w14:paraId="7686254A" w14:textId="77777777" w:rsidR="007104CC" w:rsidRPr="009E38EE" w:rsidRDefault="007104CC" w:rsidP="006D3F8B">
      <w:pPr>
        <w:spacing w:line="360" w:lineRule="auto"/>
        <w:jc w:val="both"/>
        <w:rPr>
          <w:rFonts w:ascii="Times New Roman" w:hAnsi="Times New Roman" w:cs="Times New Roman"/>
          <w:iCs/>
        </w:rPr>
      </w:pPr>
    </w:p>
    <w:p w14:paraId="13518FBB" w14:textId="77777777" w:rsidR="007104CC" w:rsidRPr="009E38EE" w:rsidRDefault="007104CC" w:rsidP="006D3F8B">
      <w:pPr>
        <w:spacing w:after="120" w:line="360" w:lineRule="auto"/>
        <w:jc w:val="both"/>
        <w:rPr>
          <w:rFonts w:ascii="Times New Roman" w:hAnsi="Times New Roman" w:cs="Times New Roman"/>
        </w:rPr>
      </w:pPr>
      <w:r w:rsidRPr="009E38EE">
        <w:rPr>
          <w:rFonts w:ascii="Times New Roman" w:hAnsi="Times New Roman" w:cs="Times New Roman"/>
          <w:b/>
        </w:rPr>
        <w:t>INTRODUÇÃO:</w:t>
      </w:r>
      <w:r w:rsidRPr="009E38EE">
        <w:rPr>
          <w:rFonts w:ascii="Times New Roman" w:hAnsi="Times New Roman" w:cs="Times New Roman"/>
        </w:rPr>
        <w:t xml:space="preserve"> </w:t>
      </w:r>
    </w:p>
    <w:p w14:paraId="1E35FB57" w14:textId="77777777" w:rsidR="001708E0" w:rsidRPr="001708E0" w:rsidRDefault="001708E0" w:rsidP="001708E0">
      <w:pPr>
        <w:spacing w:line="360" w:lineRule="auto"/>
        <w:jc w:val="both"/>
        <w:rPr>
          <w:rFonts w:ascii="Times New Roman" w:hAnsi="Times New Roman" w:cs="Times New Roman"/>
        </w:rPr>
      </w:pPr>
      <w:r w:rsidRPr="001708E0">
        <w:rPr>
          <w:rFonts w:ascii="Times New Roman" w:hAnsi="Times New Roman" w:cs="Times New Roman"/>
        </w:rPr>
        <w:t xml:space="preserve">A capacidade das empresas em gerar valor aos seus consumidores é fundamental para que se diferencie do concorrente, principalmente neste mundo de turbulências, sejam estas oriundas por fenômenos naturais, sociais ou econômicas, que podem alterar a dinâmica dos prestadores de serviços. O avanço tecnológico permite que o consumidor tenha acesso ao mundo, literalmente, na palma de suas mãos. A decisão por um produto/serviço, pode mudar em apenas um clique. </w:t>
      </w:r>
    </w:p>
    <w:p w14:paraId="17F7F3F4" w14:textId="77777777" w:rsidR="001708E0" w:rsidRPr="001708E0" w:rsidRDefault="001708E0" w:rsidP="001708E0">
      <w:pPr>
        <w:spacing w:line="360" w:lineRule="auto"/>
        <w:jc w:val="both"/>
        <w:rPr>
          <w:rFonts w:ascii="Times New Roman" w:hAnsi="Times New Roman" w:cs="Times New Roman"/>
        </w:rPr>
      </w:pPr>
      <w:r w:rsidRPr="001708E0">
        <w:rPr>
          <w:rFonts w:ascii="Times New Roman" w:hAnsi="Times New Roman" w:cs="Times New Roman"/>
        </w:rPr>
        <w:t xml:space="preserve">A obtenção de mais recursos não fará sentido se as empresas não puderem colocar esses recursos em uso. Teece (2007) argumentou que qualquer recurso que se transforma em vantagem competitiva deve passar por uma série de processos, como absorção, integração e uso. Entre eles, a capacidade de integrar recursos é a mais </w:t>
      </w:r>
      <w:r w:rsidRPr="001708E0">
        <w:rPr>
          <w:rFonts w:ascii="Times New Roman" w:hAnsi="Times New Roman" w:cs="Times New Roman"/>
        </w:rPr>
        <w:lastRenderedPageBreak/>
        <w:t xml:space="preserve">importante porque as empresas podem identificar o valor dos recursos existentes e potenciais e criar novas vantagens competitivas por meio da sua integração (Zahra, Sapienza &amp; Davidsson, 2006). Griffith e Harvey (2001) argumentaram que a capacidade de integração de recursos permite que as empresas operem com custos mais baixos, melhor qualidade e maior eficiência do que seus rivais ampliando sua vantagem competitiva. </w:t>
      </w:r>
    </w:p>
    <w:p w14:paraId="2ED0D4AA" w14:textId="22CB1BC1" w:rsidR="001708E0" w:rsidRPr="001708E0" w:rsidRDefault="001708E0" w:rsidP="001708E0">
      <w:pPr>
        <w:spacing w:line="360" w:lineRule="auto"/>
        <w:jc w:val="both"/>
        <w:rPr>
          <w:rFonts w:ascii="Times New Roman" w:hAnsi="Times New Roman" w:cs="Times New Roman"/>
        </w:rPr>
      </w:pPr>
      <w:r w:rsidRPr="001708E0">
        <w:rPr>
          <w:rFonts w:ascii="Times New Roman" w:hAnsi="Times New Roman" w:cs="Times New Roman"/>
        </w:rPr>
        <w:t>O problema de pesquisa para este estudo é: Qual a correlação entre os resultados das variáveis do capital social e das variáveis do desempenho da firma no varejo de serviços, no domínio das atividades comerciais da hospitalidade?</w:t>
      </w:r>
    </w:p>
    <w:p w14:paraId="1C7B417F" w14:textId="77777777" w:rsidR="001708E0" w:rsidRPr="001708E0" w:rsidRDefault="001708E0" w:rsidP="001708E0">
      <w:pPr>
        <w:spacing w:line="360" w:lineRule="auto"/>
        <w:jc w:val="both"/>
        <w:rPr>
          <w:rFonts w:ascii="Times New Roman" w:hAnsi="Times New Roman" w:cs="Times New Roman"/>
        </w:rPr>
      </w:pPr>
      <w:r w:rsidRPr="001708E0">
        <w:rPr>
          <w:rFonts w:ascii="Times New Roman" w:hAnsi="Times New Roman" w:cs="Times New Roman"/>
        </w:rPr>
        <w:t xml:space="preserve">O objetivo deste estudo é: mensurar a correlação entre os resultados das variáveis do capital social e das variáveis do desempenho da firma no varejo de serviços, no domínio das atividades comerciais da hospitalidade? Para alcançar este objetivo a partir do arcabouço teórico delineado para este estudo foram construídos objetivos específicos (OE). </w:t>
      </w:r>
    </w:p>
    <w:p w14:paraId="3F8C6068" w14:textId="77777777" w:rsidR="001708E0" w:rsidRPr="001708E0" w:rsidRDefault="001708E0" w:rsidP="001708E0">
      <w:pPr>
        <w:spacing w:line="360" w:lineRule="auto"/>
        <w:jc w:val="both"/>
        <w:rPr>
          <w:rFonts w:ascii="Times New Roman" w:hAnsi="Times New Roman" w:cs="Times New Roman"/>
        </w:rPr>
      </w:pPr>
      <w:r w:rsidRPr="001708E0">
        <w:rPr>
          <w:rFonts w:ascii="Times New Roman" w:hAnsi="Times New Roman" w:cs="Times New Roman"/>
        </w:rPr>
        <w:t>OE1: Analisar as avaliações (título e conteúdo avaliativo) disponíveis na plataforma on-line Glassdoor, que reúne participantes do mercado de trabalho (empregado e empregador).</w:t>
      </w:r>
    </w:p>
    <w:p w14:paraId="075B4343" w14:textId="77777777" w:rsidR="001708E0" w:rsidRPr="001708E0" w:rsidRDefault="001708E0" w:rsidP="001708E0">
      <w:pPr>
        <w:spacing w:line="360" w:lineRule="auto"/>
        <w:jc w:val="both"/>
        <w:rPr>
          <w:rFonts w:ascii="Times New Roman" w:hAnsi="Times New Roman" w:cs="Times New Roman"/>
        </w:rPr>
      </w:pPr>
      <w:r w:rsidRPr="001708E0">
        <w:rPr>
          <w:rFonts w:ascii="Times New Roman" w:hAnsi="Times New Roman" w:cs="Times New Roman"/>
        </w:rPr>
        <w:t>OE2: Calcular e avaliar os resultados da estatística descritiva das notas atribuídas nas avaliações.</w:t>
      </w:r>
    </w:p>
    <w:p w14:paraId="53300DC5" w14:textId="77777777" w:rsidR="001708E0" w:rsidRPr="001708E0" w:rsidRDefault="001708E0" w:rsidP="001708E0">
      <w:pPr>
        <w:spacing w:line="360" w:lineRule="auto"/>
        <w:jc w:val="both"/>
        <w:rPr>
          <w:rFonts w:ascii="Times New Roman" w:hAnsi="Times New Roman" w:cs="Times New Roman"/>
        </w:rPr>
      </w:pPr>
      <w:r w:rsidRPr="001708E0">
        <w:rPr>
          <w:rFonts w:ascii="Times New Roman" w:hAnsi="Times New Roman" w:cs="Times New Roman"/>
        </w:rPr>
        <w:t>OE3: Padronizar e calcular a estatística descritiva dos dados financeiros publicados no Forbes Global Ranking 2023.</w:t>
      </w:r>
    </w:p>
    <w:p w14:paraId="758D33C0" w14:textId="77777777" w:rsidR="001708E0" w:rsidRPr="001708E0" w:rsidRDefault="001708E0" w:rsidP="001708E0">
      <w:pPr>
        <w:spacing w:line="360" w:lineRule="auto"/>
        <w:jc w:val="both"/>
        <w:rPr>
          <w:rFonts w:ascii="Times New Roman" w:hAnsi="Times New Roman" w:cs="Times New Roman"/>
        </w:rPr>
      </w:pPr>
      <w:r w:rsidRPr="001708E0">
        <w:rPr>
          <w:rFonts w:ascii="Times New Roman" w:hAnsi="Times New Roman" w:cs="Times New Roman"/>
        </w:rPr>
        <w:t>OE4: Calcular e analisar a Correlação entre as variáveis das dimensões do capital social e do desempenho da firma.</w:t>
      </w:r>
    </w:p>
    <w:p w14:paraId="45075040" w14:textId="77777777" w:rsidR="001708E0" w:rsidRPr="001708E0" w:rsidRDefault="001708E0" w:rsidP="001708E0">
      <w:pPr>
        <w:spacing w:line="360" w:lineRule="auto"/>
        <w:jc w:val="both"/>
        <w:rPr>
          <w:rFonts w:ascii="Times New Roman" w:hAnsi="Times New Roman" w:cs="Times New Roman"/>
        </w:rPr>
      </w:pPr>
      <w:r w:rsidRPr="001708E0">
        <w:rPr>
          <w:rFonts w:ascii="Times New Roman" w:hAnsi="Times New Roman" w:cs="Times New Roman"/>
        </w:rPr>
        <w:t xml:space="preserve">A qualidade na prestação dos serviços é imprescindível, mas o maior agregador de valor pode estar no 'como se faz', que faz toda a diferença na entrega do serviço nos domínios da hospitalidade (doméstica, pública e comercial). </w:t>
      </w:r>
    </w:p>
    <w:p w14:paraId="3FA1FD0B" w14:textId="449E78B2" w:rsidR="00C91AA7" w:rsidRDefault="001708E0" w:rsidP="001708E0">
      <w:pPr>
        <w:spacing w:line="360" w:lineRule="auto"/>
        <w:jc w:val="both"/>
        <w:rPr>
          <w:rFonts w:ascii="Times New Roman" w:hAnsi="Times New Roman" w:cs="Times New Roman"/>
        </w:rPr>
      </w:pPr>
      <w:r w:rsidRPr="001708E0">
        <w:rPr>
          <w:rFonts w:ascii="Times New Roman" w:hAnsi="Times New Roman" w:cs="Times New Roman"/>
        </w:rPr>
        <w:t>O modelo da pesquisa demonstra a hipótese única deste estudo que é a correlação entre as variáveis do capital social e do desempenho da firma na avaliação das empresas sob o viés analítico da hospitalidade nas atividades comerciais.</w:t>
      </w:r>
    </w:p>
    <w:p w14:paraId="4701F88B" w14:textId="77777777" w:rsidR="009C1741" w:rsidRPr="0037023C" w:rsidRDefault="009C1741" w:rsidP="001708E0">
      <w:pPr>
        <w:spacing w:line="360" w:lineRule="auto"/>
        <w:jc w:val="both"/>
        <w:rPr>
          <w:rFonts w:ascii="Times New Roman" w:hAnsi="Times New Roman" w:cs="Times New Roman"/>
        </w:rPr>
      </w:pPr>
    </w:p>
    <w:p w14:paraId="141A9933" w14:textId="77777777" w:rsidR="007104CC" w:rsidRPr="009E38EE" w:rsidRDefault="007104CC" w:rsidP="007104CC">
      <w:pPr>
        <w:jc w:val="both"/>
        <w:rPr>
          <w:rFonts w:ascii="Times New Roman" w:hAnsi="Times New Roman" w:cs="Times New Roman"/>
        </w:rPr>
      </w:pPr>
      <w:r w:rsidRPr="009E38EE">
        <w:rPr>
          <w:rFonts w:ascii="Times New Roman" w:hAnsi="Times New Roman" w:cs="Times New Roman"/>
          <w:b/>
        </w:rPr>
        <w:t>PALAVRAS-CHAVE:</w:t>
      </w:r>
      <w:r w:rsidRPr="009E38EE">
        <w:rPr>
          <w:rFonts w:ascii="Times New Roman" w:hAnsi="Times New Roman" w:cs="Times New Roman"/>
        </w:rPr>
        <w:t xml:space="preserve"> </w:t>
      </w:r>
    </w:p>
    <w:p w14:paraId="5B740521" w14:textId="2C164F21" w:rsidR="007104CC" w:rsidRPr="009E38EE" w:rsidRDefault="008F0179" w:rsidP="007104CC">
      <w:pPr>
        <w:jc w:val="both"/>
        <w:rPr>
          <w:rFonts w:ascii="Times New Roman" w:hAnsi="Times New Roman" w:cs="Times New Roman"/>
        </w:rPr>
      </w:pPr>
      <w:r w:rsidRPr="008F0179">
        <w:rPr>
          <w:rFonts w:ascii="Times New Roman" w:hAnsi="Times New Roman" w:cs="Times New Roman"/>
        </w:rPr>
        <w:t>Hospitalidade. Desempenho da firma. Varejo</w:t>
      </w:r>
    </w:p>
    <w:p w14:paraId="0CF5A765" w14:textId="77777777" w:rsidR="007104CC" w:rsidRPr="009E38EE" w:rsidRDefault="007104CC" w:rsidP="007104CC">
      <w:pPr>
        <w:jc w:val="both"/>
        <w:rPr>
          <w:rFonts w:ascii="Times New Roman" w:hAnsi="Times New Roman" w:cs="Times New Roman"/>
          <w:b/>
          <w:sz w:val="18"/>
          <w:szCs w:val="18"/>
        </w:rPr>
      </w:pPr>
    </w:p>
    <w:p w14:paraId="6421AF7E" w14:textId="77777777" w:rsidR="00C91AA7" w:rsidRDefault="00C91AA7" w:rsidP="007104CC">
      <w:pPr>
        <w:jc w:val="both"/>
        <w:rPr>
          <w:rFonts w:ascii="Times New Roman" w:hAnsi="Times New Roman" w:cs="Times New Roman"/>
          <w:b/>
        </w:rPr>
      </w:pPr>
    </w:p>
    <w:p w14:paraId="47239074" w14:textId="447553EE" w:rsidR="007104CC" w:rsidRPr="009E38EE" w:rsidRDefault="007104CC" w:rsidP="007104CC">
      <w:pPr>
        <w:jc w:val="both"/>
        <w:rPr>
          <w:rFonts w:ascii="Times New Roman" w:hAnsi="Times New Roman" w:cs="Times New Roman"/>
          <w:b/>
        </w:rPr>
      </w:pPr>
      <w:r w:rsidRPr="009E38EE">
        <w:rPr>
          <w:rFonts w:ascii="Times New Roman" w:hAnsi="Times New Roman" w:cs="Times New Roman"/>
          <w:b/>
        </w:rPr>
        <w:t>MÉTODO:</w:t>
      </w:r>
      <w:r w:rsidRPr="009E38EE">
        <w:rPr>
          <w:rFonts w:ascii="Times New Roman" w:hAnsi="Times New Roman" w:cs="Times New Roman"/>
        </w:rPr>
        <w:t xml:space="preserve"> </w:t>
      </w:r>
    </w:p>
    <w:p w14:paraId="6F4ADDD3" w14:textId="77777777" w:rsidR="002B151D" w:rsidRPr="002B151D" w:rsidRDefault="002B151D" w:rsidP="002B151D">
      <w:pPr>
        <w:spacing w:line="360" w:lineRule="auto"/>
        <w:jc w:val="both"/>
        <w:rPr>
          <w:rFonts w:ascii="Times New Roman" w:hAnsi="Times New Roman" w:cs="Times New Roman"/>
          <w:iCs/>
        </w:rPr>
      </w:pPr>
      <w:r w:rsidRPr="002B151D">
        <w:rPr>
          <w:rFonts w:ascii="Times New Roman" w:hAnsi="Times New Roman" w:cs="Times New Roman"/>
          <w:iCs/>
        </w:rPr>
        <w:t xml:space="preserve">Esta pesquisa estuda avaliações online no Glassdoor, que é uma plataforma de interação profissional que possibilita funcionários avaliarem as empresas que trabalham ou trabalharam, o que auxilia candidatos à empregos conhecerem a reputação das empresas e candidatarem-se às vagas disponíveis. </w:t>
      </w:r>
    </w:p>
    <w:p w14:paraId="262CE443" w14:textId="77777777" w:rsidR="002B151D" w:rsidRDefault="002B151D" w:rsidP="002B151D">
      <w:pPr>
        <w:spacing w:line="360" w:lineRule="auto"/>
        <w:jc w:val="both"/>
        <w:rPr>
          <w:rFonts w:ascii="Times New Roman" w:hAnsi="Times New Roman" w:cs="Times New Roman"/>
          <w:iCs/>
        </w:rPr>
      </w:pPr>
      <w:r w:rsidRPr="002B151D">
        <w:rPr>
          <w:rFonts w:ascii="Times New Roman" w:hAnsi="Times New Roman" w:cs="Times New Roman"/>
          <w:iCs/>
        </w:rPr>
        <w:t xml:space="preserve">O escopo deste estudo são as avaliações no setor de varejo de serviços considerando os segmentos Alimentos e Bebidas, Hotelaria, Alimentação e Refeição, Lazer e Facilities. No segmento Alimentos e Bebidas, as redes de fast-food McDonald’s (217ª) e a Starbucks (301ª), únicas empresas de restaurantes a ter posição nas 500 melhores empresas no Forbes Global Ranking 2023. No segmento Hotelaria, as três maiores empresas são Marriott, (426ª.), Hilton (846ª.) e Hyatt (1814ª.). </w:t>
      </w:r>
    </w:p>
    <w:p w14:paraId="42F0700A" w14:textId="3F42E149" w:rsidR="00812A15" w:rsidRPr="009238DA" w:rsidRDefault="009238DA" w:rsidP="009238DA">
      <w:pPr>
        <w:spacing w:after="160" w:line="360" w:lineRule="auto"/>
        <w:rPr>
          <w:rFonts w:ascii="Times New Roman" w:hAnsi="Times New Roman" w:cs="Times New Roman"/>
        </w:rPr>
      </w:pPr>
      <w:r w:rsidRPr="009238DA">
        <w:rPr>
          <w:rFonts w:ascii="Times New Roman" w:hAnsi="Times New Roman" w:cs="Times New Roman"/>
        </w:rPr>
        <w:t>Tabela 1 Ranking das empresas no Forbes Global 2023</w:t>
      </w:r>
    </w:p>
    <w:p w14:paraId="47B4A314" w14:textId="1CFB467B" w:rsidR="00FB369A" w:rsidRPr="002B151D" w:rsidRDefault="00FB369A" w:rsidP="002B151D">
      <w:pPr>
        <w:spacing w:line="360" w:lineRule="auto"/>
        <w:jc w:val="both"/>
        <w:rPr>
          <w:rFonts w:ascii="Times New Roman" w:hAnsi="Times New Roman" w:cs="Times New Roman"/>
          <w:iCs/>
        </w:rPr>
      </w:pPr>
      <w:r w:rsidRPr="00FB369A">
        <w:drawing>
          <wp:inline distT="0" distB="0" distL="0" distR="0" wp14:anchorId="317E577D" wp14:editId="2B1A14BC">
            <wp:extent cx="5220335" cy="4667885"/>
            <wp:effectExtent l="0" t="0" r="0" b="0"/>
            <wp:docPr id="14409296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0335" cy="4667885"/>
                    </a:xfrm>
                    <a:prstGeom prst="rect">
                      <a:avLst/>
                    </a:prstGeom>
                    <a:noFill/>
                    <a:ln>
                      <a:noFill/>
                    </a:ln>
                  </pic:spPr>
                </pic:pic>
              </a:graphicData>
            </a:graphic>
          </wp:inline>
        </w:drawing>
      </w:r>
    </w:p>
    <w:p w14:paraId="57822F99" w14:textId="3EC71B75" w:rsidR="009238DA" w:rsidRPr="00A43AEE" w:rsidRDefault="009238DA" w:rsidP="00A43AEE">
      <w:pPr>
        <w:spacing w:after="160" w:line="360" w:lineRule="auto"/>
        <w:rPr>
          <w:rFonts w:ascii="Times New Roman" w:hAnsi="Times New Roman" w:cs="Times New Roman"/>
        </w:rPr>
      </w:pPr>
      <w:r w:rsidRPr="00A43AEE">
        <w:rPr>
          <w:rFonts w:ascii="Times New Roman" w:hAnsi="Times New Roman" w:cs="Times New Roman"/>
          <w:iCs/>
        </w:rPr>
        <w:lastRenderedPageBreak/>
        <w:t xml:space="preserve">Fonte: </w:t>
      </w:r>
      <w:r w:rsidR="00A43AEE" w:rsidRPr="00A43AEE">
        <w:rPr>
          <w:rFonts w:ascii="Times New Roman" w:hAnsi="Times New Roman" w:cs="Times New Roman"/>
        </w:rPr>
        <w:t>Forbes, 2023</w:t>
      </w:r>
      <w:r w:rsidR="00A43AEE">
        <w:rPr>
          <w:rFonts w:ascii="Times New Roman" w:hAnsi="Times New Roman" w:cs="Times New Roman"/>
        </w:rPr>
        <w:t>.</w:t>
      </w:r>
    </w:p>
    <w:p w14:paraId="3E960F35" w14:textId="6F8B8BE1" w:rsidR="00C91AA7" w:rsidRDefault="002B151D" w:rsidP="002B151D">
      <w:pPr>
        <w:spacing w:line="360" w:lineRule="auto"/>
        <w:jc w:val="both"/>
        <w:rPr>
          <w:rFonts w:ascii="Times New Roman" w:hAnsi="Times New Roman" w:cs="Times New Roman"/>
          <w:b/>
        </w:rPr>
      </w:pPr>
      <w:r w:rsidRPr="002B151D">
        <w:rPr>
          <w:rFonts w:ascii="Times New Roman" w:hAnsi="Times New Roman" w:cs="Times New Roman"/>
          <w:iCs/>
        </w:rPr>
        <w:t>No segmento Lazer, a metodologia utilizada pela Forbes incluiu os setores de Cruzeiros Marítimos, no qual a Carnival Corporation (959ª.) e a Royal Caribbean Group (1052ª.) se destacaram e de Jogos de Azar, considerando os hotéis-cassino MGM Resorts (596ª.) e Las Vegas Sands (1293ª.). Na área de Alimentação, Refeição e Facilities destacaram-se o grupo britânico Compass (516ª.), a francesa Sodexo (761ª.) e a americana Aramark (1535ª.) as quais entregam refeições em locais como escritórios, fábricas, escolas, universidades, hospitais e prisões.</w:t>
      </w:r>
    </w:p>
    <w:p w14:paraId="671AECC8" w14:textId="77777777" w:rsidR="00A43AEE" w:rsidRDefault="00A43AEE" w:rsidP="006D3F8B">
      <w:pPr>
        <w:spacing w:line="360" w:lineRule="auto"/>
        <w:rPr>
          <w:rFonts w:ascii="Times New Roman" w:hAnsi="Times New Roman" w:cs="Times New Roman"/>
          <w:b/>
        </w:rPr>
      </w:pPr>
    </w:p>
    <w:p w14:paraId="120942CF" w14:textId="7775390F" w:rsidR="007104CC" w:rsidRPr="009E38EE" w:rsidRDefault="007104CC" w:rsidP="006D3F8B">
      <w:pPr>
        <w:spacing w:line="360" w:lineRule="auto"/>
        <w:rPr>
          <w:rFonts w:ascii="Times New Roman" w:hAnsi="Times New Roman" w:cs="Times New Roman"/>
        </w:rPr>
      </w:pPr>
      <w:r w:rsidRPr="009E38EE">
        <w:rPr>
          <w:rFonts w:ascii="Times New Roman" w:hAnsi="Times New Roman" w:cs="Times New Roman"/>
          <w:b/>
        </w:rPr>
        <w:t>RESULTADOS E DISCUSSÕES:</w:t>
      </w:r>
      <w:r w:rsidRPr="009E38EE">
        <w:rPr>
          <w:rFonts w:ascii="Times New Roman" w:hAnsi="Times New Roman" w:cs="Times New Roman"/>
        </w:rPr>
        <w:t xml:space="preserve"> </w:t>
      </w:r>
    </w:p>
    <w:p w14:paraId="1D28B386" w14:textId="77777777" w:rsidR="00457851" w:rsidRPr="00457851" w:rsidRDefault="00457851" w:rsidP="00457851">
      <w:pPr>
        <w:spacing w:line="360" w:lineRule="auto"/>
        <w:jc w:val="both"/>
        <w:rPr>
          <w:rFonts w:ascii="Times New Roman" w:hAnsi="Times New Roman" w:cs="Times New Roman"/>
        </w:rPr>
      </w:pPr>
      <w:r w:rsidRPr="00457851">
        <w:rPr>
          <w:rFonts w:ascii="Times New Roman" w:hAnsi="Times New Roman" w:cs="Times New Roman"/>
        </w:rPr>
        <w:t xml:space="preserve">As avaliações comentadas contêm um título e um corpo avaliativo, o que impõe sua análise conjunta para resultados de forma abrangente. Os dados serão pré-processados e analisados usando o Software NVivo 2020. O NVivo é um software fabricado pela empresa QSR International que oferece suporte aos métodos de pesquisa científica de abordagem qualitativa. É uma ferramenta que auxilia na organização e análise de dados oriundos de entrevistas, respostas abertas de pesquisa, artigos, mídia social e conteúdo web. </w:t>
      </w:r>
    </w:p>
    <w:p w14:paraId="3D7BF00D" w14:textId="77777777" w:rsidR="00457851" w:rsidRPr="00457851" w:rsidRDefault="00457851" w:rsidP="00457851">
      <w:pPr>
        <w:spacing w:line="360" w:lineRule="auto"/>
        <w:jc w:val="both"/>
        <w:rPr>
          <w:rFonts w:ascii="Times New Roman" w:hAnsi="Times New Roman" w:cs="Times New Roman"/>
        </w:rPr>
      </w:pPr>
      <w:r w:rsidRPr="00457851">
        <w:rPr>
          <w:rFonts w:ascii="Times New Roman" w:hAnsi="Times New Roman" w:cs="Times New Roman"/>
        </w:rPr>
        <w:t>O pré-processamento de dados começa com a exclusão das notas atribuídas nas avaliações, seguido por um conversor de maiúsculas e minúsculas, que muda todo o texto para minúsculas. Em seguida, vários filtros são aplicados: primeiro, o filtro de número remove todos os números dos comentários. Em segundo lugar, o filtro para remover avaliações com menos de um número específico de caracteres. Em seguida, todas as palavras foram derivadas (por exemplo, “swims” e “swimming” foram convertidos para “swim”).</w:t>
      </w:r>
    </w:p>
    <w:p w14:paraId="1E8747AD" w14:textId="56B4EA6E" w:rsidR="00E20677" w:rsidRDefault="00457851" w:rsidP="00457851">
      <w:pPr>
        <w:spacing w:line="360" w:lineRule="auto"/>
        <w:jc w:val="both"/>
        <w:rPr>
          <w:rFonts w:ascii="Times New Roman" w:hAnsi="Times New Roman" w:cs="Times New Roman"/>
        </w:rPr>
      </w:pPr>
      <w:r w:rsidRPr="00457851">
        <w:rPr>
          <w:rFonts w:ascii="Times New Roman" w:hAnsi="Times New Roman" w:cs="Times New Roman"/>
        </w:rPr>
        <w:t>Na análise de dados serão extraídas avaliações no que tange os elementos das dimensões para mensurar capital social nas organizações e os indicadores financeiros para avaliações das finanças empresariais. O recorte temporal das avaliações será o ano de 2022, ano das avalições que construíram o Ranking Forbes Global 2023.</w:t>
      </w:r>
    </w:p>
    <w:p w14:paraId="34AE61D8" w14:textId="77777777" w:rsidR="00D51A96" w:rsidRPr="009E38EE" w:rsidRDefault="00D51A96" w:rsidP="00457851">
      <w:pPr>
        <w:spacing w:line="360" w:lineRule="auto"/>
        <w:jc w:val="both"/>
        <w:rPr>
          <w:rFonts w:ascii="Times New Roman" w:hAnsi="Times New Roman" w:cs="Times New Roman"/>
          <w:sz w:val="18"/>
          <w:szCs w:val="18"/>
        </w:rPr>
      </w:pPr>
    </w:p>
    <w:p w14:paraId="6EDA6895" w14:textId="28C4C44C" w:rsidR="007104CC" w:rsidRPr="009E38EE" w:rsidRDefault="00536FA1" w:rsidP="006D3F8B">
      <w:pPr>
        <w:spacing w:line="360" w:lineRule="auto"/>
        <w:rPr>
          <w:rFonts w:ascii="Times New Roman" w:hAnsi="Times New Roman" w:cs="Times New Roman"/>
        </w:rPr>
      </w:pPr>
      <w:r>
        <w:rPr>
          <w:rFonts w:ascii="Times New Roman" w:hAnsi="Times New Roman" w:cs="Times New Roman"/>
          <w:b/>
        </w:rPr>
        <w:t>RESULTADOS ESPERADOS</w:t>
      </w:r>
      <w:r w:rsidR="007104CC" w:rsidRPr="009E38EE">
        <w:rPr>
          <w:rFonts w:ascii="Times New Roman" w:hAnsi="Times New Roman" w:cs="Times New Roman"/>
          <w:b/>
        </w:rPr>
        <w:t>:</w:t>
      </w:r>
      <w:r w:rsidR="007104CC" w:rsidRPr="009E38EE">
        <w:rPr>
          <w:rFonts w:ascii="Times New Roman" w:hAnsi="Times New Roman" w:cs="Times New Roman"/>
        </w:rPr>
        <w:t xml:space="preserve"> </w:t>
      </w:r>
    </w:p>
    <w:p w14:paraId="776931D1" w14:textId="22F97876" w:rsidR="006D5A38" w:rsidRDefault="00BC6BB4" w:rsidP="00BC6BB4">
      <w:pPr>
        <w:spacing w:line="360" w:lineRule="auto"/>
        <w:jc w:val="both"/>
        <w:rPr>
          <w:rFonts w:ascii="Times New Roman" w:hAnsi="Times New Roman" w:cs="Times New Roman"/>
          <w:iCs/>
        </w:rPr>
      </w:pPr>
      <w:r w:rsidRPr="00BC6BB4">
        <w:rPr>
          <w:rFonts w:ascii="Times New Roman" w:hAnsi="Times New Roman" w:cs="Times New Roman"/>
          <w:iCs/>
        </w:rPr>
        <w:lastRenderedPageBreak/>
        <w:t xml:space="preserve">Espera-se que com esta pesquisa as investigações a respeito das empresas prestadoras de serviços tenham um alicerce conceitual para a análise a respeito dos resultados que a empresa pode esperar com a inserção de atividades que contemplem uma perspectiva de hospitalidade em suas atividades. </w:t>
      </w:r>
    </w:p>
    <w:p w14:paraId="0D7E8CBF" w14:textId="77777777" w:rsidR="004343D3" w:rsidRDefault="004343D3" w:rsidP="00BC6BB4">
      <w:pPr>
        <w:spacing w:line="360" w:lineRule="auto"/>
        <w:jc w:val="both"/>
        <w:rPr>
          <w:rFonts w:ascii="Times New Roman" w:hAnsi="Times New Roman" w:cs="Times New Roman"/>
          <w:b/>
        </w:rPr>
      </w:pPr>
    </w:p>
    <w:p w14:paraId="71C0F9FB" w14:textId="02D63F4A" w:rsidR="006D3F8B" w:rsidRPr="009E38EE" w:rsidRDefault="007104CC" w:rsidP="007104CC">
      <w:pPr>
        <w:rPr>
          <w:rFonts w:ascii="Times New Roman" w:hAnsi="Times New Roman" w:cs="Times New Roman"/>
        </w:rPr>
      </w:pPr>
      <w:r w:rsidRPr="009E38EE">
        <w:rPr>
          <w:rFonts w:ascii="Times New Roman" w:hAnsi="Times New Roman" w:cs="Times New Roman"/>
          <w:b/>
        </w:rPr>
        <w:t>REFERÊNCIAS:</w:t>
      </w:r>
      <w:r w:rsidRPr="009E38EE">
        <w:rPr>
          <w:rFonts w:ascii="Times New Roman" w:hAnsi="Times New Roman" w:cs="Times New Roman"/>
        </w:rPr>
        <w:t xml:space="preserve"> </w:t>
      </w:r>
    </w:p>
    <w:p w14:paraId="1A6FC591" w14:textId="77777777" w:rsidR="00710666" w:rsidRDefault="00710666" w:rsidP="00FC3CF0">
      <w:pPr>
        <w:jc w:val="both"/>
        <w:rPr>
          <w:rFonts w:ascii="Times New Roman" w:hAnsi="Times New Roman" w:cs="Times New Roman"/>
        </w:rPr>
      </w:pPr>
    </w:p>
    <w:p w14:paraId="21E79BE9" w14:textId="5C253504" w:rsidR="00506C97" w:rsidRPr="00506C97" w:rsidRDefault="00506C97" w:rsidP="00FC3CF0">
      <w:pPr>
        <w:jc w:val="both"/>
        <w:rPr>
          <w:rFonts w:ascii="Times New Roman" w:hAnsi="Times New Roman" w:cs="Times New Roman"/>
        </w:rPr>
      </w:pPr>
      <w:r w:rsidRPr="00506C97">
        <w:rPr>
          <w:rFonts w:ascii="Times New Roman" w:hAnsi="Times New Roman" w:cs="Times New Roman"/>
        </w:rPr>
        <w:t>Becker, G. S. (1994). Human capital revisited. In Human Capital: A Theoretical and Empirical Analysis with Special Reference to Education, Third Edition (pp. 15-28). The University of Chicago Press.</w:t>
      </w:r>
    </w:p>
    <w:p w14:paraId="79A18973" w14:textId="77777777" w:rsidR="00FC3CF0" w:rsidRDefault="00FC3CF0" w:rsidP="00FC3CF0">
      <w:pPr>
        <w:jc w:val="both"/>
        <w:rPr>
          <w:rFonts w:ascii="Times New Roman" w:hAnsi="Times New Roman" w:cs="Times New Roman"/>
        </w:rPr>
      </w:pPr>
    </w:p>
    <w:p w14:paraId="073ABB59" w14:textId="4522ED20" w:rsidR="00506C97" w:rsidRPr="00506C97" w:rsidRDefault="00506C97" w:rsidP="00FC3CF0">
      <w:pPr>
        <w:jc w:val="both"/>
        <w:rPr>
          <w:rFonts w:ascii="Times New Roman" w:hAnsi="Times New Roman" w:cs="Times New Roman"/>
        </w:rPr>
      </w:pPr>
      <w:r w:rsidRPr="00506C97">
        <w:rPr>
          <w:rFonts w:ascii="Times New Roman" w:hAnsi="Times New Roman" w:cs="Times New Roman"/>
        </w:rPr>
        <w:t>Boullón, R. C. (1985) Planificación del espacio turístico. Editorial Trillas.</w:t>
      </w:r>
    </w:p>
    <w:p w14:paraId="0E0F268E" w14:textId="77777777" w:rsidR="00FC3CF0" w:rsidRDefault="00FC3CF0" w:rsidP="00FC3CF0">
      <w:pPr>
        <w:jc w:val="both"/>
        <w:rPr>
          <w:rFonts w:ascii="Times New Roman" w:hAnsi="Times New Roman" w:cs="Times New Roman"/>
        </w:rPr>
      </w:pPr>
    </w:p>
    <w:p w14:paraId="5FD806B9" w14:textId="7170C3A9" w:rsidR="00506C97" w:rsidRPr="00506C97" w:rsidRDefault="00506C97" w:rsidP="00FC3CF0">
      <w:pPr>
        <w:jc w:val="both"/>
        <w:rPr>
          <w:rFonts w:ascii="Times New Roman" w:hAnsi="Times New Roman" w:cs="Times New Roman"/>
        </w:rPr>
      </w:pPr>
      <w:r w:rsidRPr="00506C97">
        <w:rPr>
          <w:rFonts w:ascii="Times New Roman" w:hAnsi="Times New Roman" w:cs="Times New Roman"/>
        </w:rPr>
        <w:t>Burgess, John. (1982). Perspectives on gift exchange and hospitable behaviour. Int. J. Hospitality Management Vol. 1 No. 1 pp. 49-57.</w:t>
      </w:r>
    </w:p>
    <w:p w14:paraId="49D886E2" w14:textId="77777777" w:rsidR="00FC3CF0" w:rsidRDefault="00FC3CF0" w:rsidP="00FC3CF0">
      <w:pPr>
        <w:jc w:val="both"/>
        <w:rPr>
          <w:rFonts w:ascii="Times New Roman" w:hAnsi="Times New Roman" w:cs="Times New Roman"/>
        </w:rPr>
      </w:pPr>
    </w:p>
    <w:p w14:paraId="36F06C4A" w14:textId="7A091787" w:rsidR="00506C97" w:rsidRPr="00506C97" w:rsidRDefault="00506C97" w:rsidP="00FC3CF0">
      <w:pPr>
        <w:jc w:val="both"/>
        <w:rPr>
          <w:rFonts w:ascii="Times New Roman" w:hAnsi="Times New Roman" w:cs="Times New Roman"/>
        </w:rPr>
      </w:pPr>
      <w:r w:rsidRPr="00506C97">
        <w:rPr>
          <w:rFonts w:ascii="Times New Roman" w:hAnsi="Times New Roman" w:cs="Times New Roman"/>
        </w:rPr>
        <w:t>Coleman, J. S. (1988). Social capital in the creation of human capital. American journal of sociology, 94, S95-S120.</w:t>
      </w:r>
    </w:p>
    <w:p w14:paraId="3D72FB7F" w14:textId="77777777" w:rsidR="00FC3CF0" w:rsidRDefault="00FC3CF0" w:rsidP="00FC3CF0">
      <w:pPr>
        <w:jc w:val="both"/>
        <w:rPr>
          <w:rFonts w:ascii="Times New Roman" w:hAnsi="Times New Roman" w:cs="Times New Roman"/>
        </w:rPr>
      </w:pPr>
    </w:p>
    <w:p w14:paraId="407722D5" w14:textId="12BB7B39" w:rsidR="00506C97" w:rsidRPr="00506C97" w:rsidRDefault="00506C97" w:rsidP="00FC3CF0">
      <w:pPr>
        <w:jc w:val="both"/>
        <w:rPr>
          <w:rFonts w:ascii="Times New Roman" w:hAnsi="Times New Roman" w:cs="Times New Roman"/>
        </w:rPr>
      </w:pPr>
      <w:r w:rsidRPr="00506C97">
        <w:rPr>
          <w:rFonts w:ascii="Times New Roman" w:hAnsi="Times New Roman" w:cs="Times New Roman"/>
        </w:rPr>
        <w:t>Creswell, John W. (2009). Research design: Qualitative, quantitative, and mixed methods approaches. Califórnia: SAGE.</w:t>
      </w:r>
    </w:p>
    <w:p w14:paraId="15C67AE5" w14:textId="77777777" w:rsidR="00FC3CF0" w:rsidRDefault="00FC3CF0" w:rsidP="00FC3CF0">
      <w:pPr>
        <w:jc w:val="both"/>
        <w:rPr>
          <w:rFonts w:ascii="Times New Roman" w:hAnsi="Times New Roman" w:cs="Times New Roman"/>
        </w:rPr>
      </w:pPr>
    </w:p>
    <w:p w14:paraId="358017F3" w14:textId="7F26FD0B" w:rsidR="00506C97" w:rsidRPr="00506C97" w:rsidRDefault="00506C97" w:rsidP="00FC3CF0">
      <w:pPr>
        <w:jc w:val="both"/>
        <w:rPr>
          <w:rFonts w:ascii="Times New Roman" w:hAnsi="Times New Roman" w:cs="Times New Roman"/>
        </w:rPr>
      </w:pPr>
      <w:r w:rsidRPr="00506C97">
        <w:rPr>
          <w:rFonts w:ascii="Times New Roman" w:hAnsi="Times New Roman" w:cs="Times New Roman"/>
        </w:rPr>
        <w:t>Dann, G. and Liebman Parrinello, G. (2009) The sociology of tourism : European origins and development. Emerald.</w:t>
      </w:r>
    </w:p>
    <w:p w14:paraId="0EAE7F15" w14:textId="77777777" w:rsidR="00FC3CF0" w:rsidRDefault="00FC3CF0" w:rsidP="00FC3CF0">
      <w:pPr>
        <w:jc w:val="both"/>
        <w:rPr>
          <w:rFonts w:ascii="Times New Roman" w:hAnsi="Times New Roman" w:cs="Times New Roman"/>
        </w:rPr>
      </w:pPr>
    </w:p>
    <w:p w14:paraId="08934874" w14:textId="502DF8CC" w:rsidR="00506C97" w:rsidRPr="00506C97" w:rsidRDefault="00506C97" w:rsidP="00FC3CF0">
      <w:pPr>
        <w:jc w:val="both"/>
        <w:rPr>
          <w:rFonts w:ascii="Times New Roman" w:hAnsi="Times New Roman" w:cs="Times New Roman"/>
        </w:rPr>
      </w:pPr>
      <w:r w:rsidRPr="00506C97">
        <w:rPr>
          <w:rFonts w:ascii="Times New Roman" w:hAnsi="Times New Roman" w:cs="Times New Roman"/>
        </w:rPr>
        <w:t xml:space="preserve">Gough, David; Homas, James &amp; Oliver, Sandy. (2012). Clarifying differences between review designs and methods. Systematic Reviews, 1:28. </w:t>
      </w:r>
    </w:p>
    <w:p w14:paraId="65B0AAC6" w14:textId="77777777" w:rsidR="00FC3CF0" w:rsidRDefault="00FC3CF0" w:rsidP="00FC3CF0">
      <w:pPr>
        <w:jc w:val="both"/>
        <w:rPr>
          <w:rFonts w:ascii="Times New Roman" w:hAnsi="Times New Roman" w:cs="Times New Roman"/>
        </w:rPr>
      </w:pPr>
    </w:p>
    <w:p w14:paraId="154F3407" w14:textId="574DFB5B" w:rsidR="00506C97" w:rsidRPr="00506C97" w:rsidRDefault="00506C97" w:rsidP="00FC3CF0">
      <w:pPr>
        <w:jc w:val="both"/>
        <w:rPr>
          <w:rFonts w:ascii="Times New Roman" w:hAnsi="Times New Roman" w:cs="Times New Roman"/>
        </w:rPr>
      </w:pPr>
      <w:r w:rsidRPr="00506C97">
        <w:rPr>
          <w:rFonts w:ascii="Times New Roman" w:hAnsi="Times New Roman" w:cs="Times New Roman"/>
        </w:rPr>
        <w:t>Granovetter, M. (2005). The impact of social structure on economic outcomes. Journal of economic perspectives, 19(1), 33-50.</w:t>
      </w:r>
    </w:p>
    <w:p w14:paraId="64EE1E19" w14:textId="77777777" w:rsidR="00FC3CF0" w:rsidRDefault="00FC3CF0" w:rsidP="00FC3CF0">
      <w:pPr>
        <w:jc w:val="both"/>
        <w:rPr>
          <w:rFonts w:ascii="Times New Roman" w:hAnsi="Times New Roman" w:cs="Times New Roman"/>
        </w:rPr>
      </w:pPr>
    </w:p>
    <w:p w14:paraId="1A8BB8A0" w14:textId="45944A2B" w:rsidR="00506C97" w:rsidRPr="00506C97" w:rsidRDefault="00506C97" w:rsidP="00FC3CF0">
      <w:pPr>
        <w:jc w:val="both"/>
        <w:rPr>
          <w:rFonts w:ascii="Times New Roman" w:hAnsi="Times New Roman" w:cs="Times New Roman"/>
        </w:rPr>
      </w:pPr>
      <w:r w:rsidRPr="00506C97">
        <w:rPr>
          <w:rFonts w:ascii="Times New Roman" w:hAnsi="Times New Roman" w:cs="Times New Roman"/>
        </w:rPr>
        <w:t>Higgins, Silvio Salej. (2005). Fundamentos Teóricos do Capital Social. Chapecó: Argos Ed. Universitária.</w:t>
      </w:r>
    </w:p>
    <w:p w14:paraId="570D90EF" w14:textId="77777777" w:rsidR="00FC3CF0" w:rsidRDefault="00FC3CF0" w:rsidP="00FC3CF0">
      <w:pPr>
        <w:jc w:val="both"/>
        <w:rPr>
          <w:rFonts w:ascii="Times New Roman" w:hAnsi="Times New Roman" w:cs="Times New Roman"/>
        </w:rPr>
      </w:pPr>
    </w:p>
    <w:p w14:paraId="229D8736" w14:textId="23114950" w:rsidR="00506C97" w:rsidRPr="00506C97" w:rsidRDefault="00506C97" w:rsidP="00FC3CF0">
      <w:pPr>
        <w:jc w:val="both"/>
        <w:rPr>
          <w:rFonts w:ascii="Times New Roman" w:hAnsi="Times New Roman" w:cs="Times New Roman"/>
        </w:rPr>
      </w:pPr>
      <w:r w:rsidRPr="00506C97">
        <w:rPr>
          <w:rFonts w:ascii="Times New Roman" w:hAnsi="Times New Roman" w:cs="Times New Roman"/>
        </w:rPr>
        <w:t>Nahapiet, J., &amp; Ghoshal, S. (1998). Social capital, intellectual capital, and the organizational advantage. Academy of management review, 23(2), 242-266.</w:t>
      </w:r>
    </w:p>
    <w:p w14:paraId="35DF4871" w14:textId="77777777" w:rsidR="00FC3CF0" w:rsidRDefault="00FC3CF0" w:rsidP="00FC3CF0">
      <w:pPr>
        <w:jc w:val="both"/>
        <w:rPr>
          <w:rFonts w:ascii="Times New Roman" w:hAnsi="Times New Roman" w:cs="Times New Roman"/>
        </w:rPr>
      </w:pPr>
    </w:p>
    <w:p w14:paraId="1058EEAC" w14:textId="6328F8D7" w:rsidR="00506C97" w:rsidRPr="00506C97" w:rsidRDefault="00506C97" w:rsidP="00FC3CF0">
      <w:pPr>
        <w:jc w:val="both"/>
        <w:rPr>
          <w:rFonts w:ascii="Times New Roman" w:hAnsi="Times New Roman" w:cs="Times New Roman"/>
        </w:rPr>
      </w:pPr>
      <w:r w:rsidRPr="00506C97">
        <w:rPr>
          <w:rFonts w:ascii="Times New Roman" w:hAnsi="Times New Roman" w:cs="Times New Roman"/>
        </w:rPr>
        <w:t>Nunez, Theron. Touristic Studies in Anthropological Perspective. In Smith, V. L. (Ed.). (2012). Hosts and guests: The anthropology of tourism. University of Pennsylvania Press.</w:t>
      </w:r>
    </w:p>
    <w:p w14:paraId="1E73CB3A" w14:textId="77777777" w:rsidR="00220AAA" w:rsidRDefault="00220AAA" w:rsidP="00FC3CF0">
      <w:pPr>
        <w:jc w:val="both"/>
        <w:rPr>
          <w:rFonts w:ascii="Times New Roman" w:hAnsi="Times New Roman" w:cs="Times New Roman"/>
        </w:rPr>
      </w:pPr>
    </w:p>
    <w:p w14:paraId="1C29828A" w14:textId="1CE097FA" w:rsidR="00506C97" w:rsidRPr="00506C97" w:rsidRDefault="00506C97" w:rsidP="00FC3CF0">
      <w:pPr>
        <w:jc w:val="both"/>
        <w:rPr>
          <w:rFonts w:ascii="Times New Roman" w:hAnsi="Times New Roman" w:cs="Times New Roman"/>
        </w:rPr>
      </w:pPr>
      <w:r w:rsidRPr="00506C97">
        <w:rPr>
          <w:rFonts w:ascii="Times New Roman" w:hAnsi="Times New Roman" w:cs="Times New Roman"/>
        </w:rPr>
        <w:t xml:space="preserve">Putnam, R. (1993). The prosperous community: Social capital and public life. The american prospect, 13(Spring), Vol. 4. </w:t>
      </w:r>
    </w:p>
    <w:p w14:paraId="52DCFE8F" w14:textId="77777777" w:rsidR="00220AAA" w:rsidRDefault="00220AAA" w:rsidP="00FC3CF0">
      <w:pPr>
        <w:jc w:val="both"/>
        <w:rPr>
          <w:rFonts w:ascii="Times New Roman" w:hAnsi="Times New Roman" w:cs="Times New Roman"/>
        </w:rPr>
      </w:pPr>
    </w:p>
    <w:p w14:paraId="37EC1735" w14:textId="22027205" w:rsidR="00506C97" w:rsidRPr="00506C97" w:rsidRDefault="00506C97" w:rsidP="00FC3CF0">
      <w:pPr>
        <w:jc w:val="both"/>
        <w:rPr>
          <w:rFonts w:ascii="Times New Roman" w:hAnsi="Times New Roman" w:cs="Times New Roman"/>
        </w:rPr>
      </w:pPr>
      <w:r w:rsidRPr="00506C97">
        <w:rPr>
          <w:rFonts w:ascii="Times New Roman" w:hAnsi="Times New Roman" w:cs="Times New Roman"/>
        </w:rPr>
        <w:lastRenderedPageBreak/>
        <w:t>Sampieri, R.; Collado, C.; Lucio, P.. (2006). Metodologia de la investigación. México: McGraw-Hill.</w:t>
      </w:r>
    </w:p>
    <w:p w14:paraId="48B35337" w14:textId="77777777" w:rsidR="00220AAA" w:rsidRDefault="00220AAA" w:rsidP="00FC3CF0">
      <w:pPr>
        <w:jc w:val="both"/>
        <w:rPr>
          <w:rFonts w:ascii="Times New Roman" w:hAnsi="Times New Roman" w:cs="Times New Roman"/>
        </w:rPr>
      </w:pPr>
    </w:p>
    <w:p w14:paraId="4F663CF5" w14:textId="6F3324C3" w:rsidR="00506C97" w:rsidRPr="00506C97" w:rsidRDefault="00506C97" w:rsidP="00FC3CF0">
      <w:pPr>
        <w:jc w:val="both"/>
        <w:rPr>
          <w:rFonts w:ascii="Times New Roman" w:hAnsi="Times New Roman" w:cs="Times New Roman"/>
        </w:rPr>
      </w:pPr>
      <w:r w:rsidRPr="00506C97">
        <w:rPr>
          <w:rFonts w:ascii="Times New Roman" w:hAnsi="Times New Roman" w:cs="Times New Roman"/>
        </w:rPr>
        <w:t xml:space="preserve">Stabler, M., Papatheodorou, A. and Sinclair, M. T. (2010) The Economics of Tourism, Routledge. Routledge. </w:t>
      </w:r>
    </w:p>
    <w:p w14:paraId="0C037701" w14:textId="77777777" w:rsidR="00220AAA" w:rsidRDefault="00220AAA" w:rsidP="00FC3CF0">
      <w:pPr>
        <w:jc w:val="both"/>
        <w:rPr>
          <w:rFonts w:ascii="Times New Roman" w:hAnsi="Times New Roman" w:cs="Times New Roman"/>
        </w:rPr>
      </w:pPr>
    </w:p>
    <w:p w14:paraId="203D6A1C" w14:textId="1A8F718A" w:rsidR="00506C97" w:rsidRPr="00506C97" w:rsidRDefault="00506C97" w:rsidP="00FC3CF0">
      <w:pPr>
        <w:jc w:val="both"/>
        <w:rPr>
          <w:rFonts w:ascii="Times New Roman" w:hAnsi="Times New Roman" w:cs="Times New Roman"/>
        </w:rPr>
      </w:pPr>
      <w:r w:rsidRPr="00506C97">
        <w:rPr>
          <w:rFonts w:ascii="Times New Roman" w:hAnsi="Times New Roman" w:cs="Times New Roman"/>
        </w:rPr>
        <w:t>Tricco AC, Lillie E, Zarin W, O'Brien KK, Colquhoun H, Levac D, et al. (2018). PRISMA Extension for Scoping Reviews (PRISMA-ScR): Checklist and Explanation. Ann Intern Med.169:467–473.</w:t>
      </w:r>
    </w:p>
    <w:p w14:paraId="4573F70F" w14:textId="77777777" w:rsidR="00220AAA" w:rsidRDefault="00220AAA" w:rsidP="00FC3CF0">
      <w:pPr>
        <w:jc w:val="both"/>
        <w:rPr>
          <w:rFonts w:ascii="Times New Roman" w:hAnsi="Times New Roman" w:cs="Times New Roman"/>
        </w:rPr>
      </w:pPr>
    </w:p>
    <w:p w14:paraId="19142AB1" w14:textId="77777777" w:rsidR="00220AAA" w:rsidRDefault="00220AAA" w:rsidP="00FC3CF0">
      <w:pPr>
        <w:jc w:val="both"/>
        <w:rPr>
          <w:rFonts w:ascii="Times New Roman" w:hAnsi="Times New Roman" w:cs="Times New Roman"/>
          <w:b/>
        </w:rPr>
      </w:pPr>
    </w:p>
    <w:p w14:paraId="028C4394" w14:textId="0CD9C2D5" w:rsidR="007104CC" w:rsidRPr="009E38EE" w:rsidRDefault="007104CC" w:rsidP="00FC3CF0">
      <w:pPr>
        <w:jc w:val="both"/>
        <w:rPr>
          <w:rFonts w:ascii="Times New Roman" w:hAnsi="Times New Roman" w:cs="Times New Roman"/>
          <w:b/>
        </w:rPr>
      </w:pPr>
      <w:r w:rsidRPr="009E38EE">
        <w:rPr>
          <w:rFonts w:ascii="Times New Roman" w:hAnsi="Times New Roman" w:cs="Times New Roman"/>
          <w:b/>
        </w:rPr>
        <w:t>FOMENTO</w:t>
      </w:r>
    </w:p>
    <w:p w14:paraId="5A093ED5" w14:textId="6CB60C04" w:rsidR="007104CC" w:rsidRPr="009E38EE" w:rsidRDefault="000464E9" w:rsidP="00FC3CF0">
      <w:pPr>
        <w:autoSpaceDE w:val="0"/>
        <w:autoSpaceDN w:val="0"/>
        <w:adjustRightInd w:val="0"/>
        <w:jc w:val="both"/>
        <w:rPr>
          <w:rFonts w:ascii="Times New Roman" w:hAnsi="Times New Roman" w:cs="Times New Roman"/>
        </w:rPr>
      </w:pPr>
      <w:r>
        <w:rPr>
          <w:rFonts w:ascii="Times New Roman" w:hAnsi="Times New Roman" w:cs="Times New Roman"/>
        </w:rPr>
        <w:t xml:space="preserve"> A pesquisa recebeu a </w:t>
      </w:r>
      <w:r w:rsidR="007104CC" w:rsidRPr="009E38EE">
        <w:rPr>
          <w:rFonts w:ascii="Times New Roman" w:hAnsi="Times New Roman" w:cs="Times New Roman"/>
        </w:rPr>
        <w:t xml:space="preserve">concessão de </w:t>
      </w:r>
      <w:r w:rsidR="00B210EF">
        <w:rPr>
          <w:rFonts w:ascii="Times New Roman" w:hAnsi="Times New Roman" w:cs="Times New Roman"/>
        </w:rPr>
        <w:t>b</w:t>
      </w:r>
      <w:r w:rsidR="007104CC" w:rsidRPr="009E38EE">
        <w:rPr>
          <w:rFonts w:ascii="Times New Roman" w:hAnsi="Times New Roman" w:cs="Times New Roman"/>
        </w:rPr>
        <w:t xml:space="preserve">olsa pelo </w:t>
      </w:r>
      <w:r w:rsidR="00AB3F68" w:rsidRPr="00AB3F68">
        <w:rPr>
          <w:rFonts w:ascii="Times New Roman" w:hAnsi="Times New Roman" w:cs="Times New Roman"/>
        </w:rPr>
        <w:t>INSTITUTO ANIMA SOCIESC DE INOVAÇÃO, PESQUISA E CULTURA</w:t>
      </w:r>
      <w:r w:rsidR="007D32AC">
        <w:rPr>
          <w:rFonts w:ascii="Times New Roman" w:hAnsi="Times New Roman" w:cs="Times New Roman"/>
        </w:rPr>
        <w:t>, certame do</w:t>
      </w:r>
      <w:r>
        <w:rPr>
          <w:rFonts w:ascii="Times New Roman" w:hAnsi="Times New Roman" w:cs="Times New Roman"/>
        </w:rPr>
        <w:t xml:space="preserve"> </w:t>
      </w:r>
      <w:r w:rsidR="009653EE" w:rsidRPr="009653EE">
        <w:rPr>
          <w:rFonts w:ascii="Times New Roman" w:hAnsi="Times New Roman" w:cs="Times New Roman"/>
        </w:rPr>
        <w:t xml:space="preserve">Edital Nº </w:t>
      </w:r>
      <w:r w:rsidR="00E7753B" w:rsidRPr="00E7753B">
        <w:rPr>
          <w:rFonts w:ascii="Times New Roman" w:hAnsi="Times New Roman" w:cs="Times New Roman"/>
        </w:rPr>
        <w:t>38/2023</w:t>
      </w:r>
      <w:r w:rsidR="00E7753B">
        <w:rPr>
          <w:rFonts w:ascii="Times New Roman" w:hAnsi="Times New Roman" w:cs="Times New Roman"/>
        </w:rPr>
        <w:t>.</w:t>
      </w:r>
    </w:p>
    <w:p w14:paraId="134F8F78" w14:textId="77777777" w:rsidR="007104CC" w:rsidRPr="009E38EE" w:rsidRDefault="007104CC" w:rsidP="006D3F8B">
      <w:pPr>
        <w:spacing w:line="360" w:lineRule="auto"/>
      </w:pPr>
    </w:p>
    <w:sectPr w:rsidR="007104CC" w:rsidRPr="009E38EE" w:rsidSect="00B17C21">
      <w:headerReference w:type="default" r:id="rId12"/>
      <w:footerReference w:type="default" r:id="rId13"/>
      <w:pgSz w:w="11906" w:h="16838"/>
      <w:pgMar w:top="1440" w:right="1700"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AFDE" w14:textId="77777777" w:rsidR="00224963" w:rsidRDefault="00224963" w:rsidP="00542851">
      <w:r>
        <w:separator/>
      </w:r>
    </w:p>
  </w:endnote>
  <w:endnote w:type="continuationSeparator" w:id="0">
    <w:p w14:paraId="35297D12" w14:textId="77777777" w:rsidR="00224963" w:rsidRDefault="00224963" w:rsidP="0054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3D7B" w14:textId="767138C3" w:rsidR="00542851" w:rsidRPr="00F0326B" w:rsidRDefault="00542851" w:rsidP="00542851">
    <w:pPr>
      <w:pStyle w:val="Pargrafobsico"/>
      <w:rPr>
        <w:rFonts w:ascii="Arial" w:hAnsi="Arial" w:cs="Arial"/>
        <w:color w:val="676866"/>
        <w:sz w:val="16"/>
        <w:szCs w:val="16"/>
      </w:rPr>
    </w:pPr>
    <w:r w:rsidRPr="00F0326B">
      <w:rPr>
        <w:rFonts w:ascii="Arial" w:hAnsi="Arial" w:cs="Arial"/>
        <w:noProof/>
        <w:lang w:eastAsia="pt-BR"/>
      </w:rPr>
      <w:drawing>
        <wp:anchor distT="0" distB="0" distL="114300" distR="114300" simplePos="0" relativeHeight="251658240" behindDoc="1" locked="0" layoutInCell="1" allowOverlap="1" wp14:anchorId="00561B15" wp14:editId="569EE22B">
          <wp:simplePos x="0" y="0"/>
          <wp:positionH relativeFrom="page">
            <wp:align>right</wp:align>
          </wp:positionH>
          <wp:positionV relativeFrom="paragraph">
            <wp:posOffset>-837106</wp:posOffset>
          </wp:positionV>
          <wp:extent cx="5672455" cy="1348105"/>
          <wp:effectExtent l="0" t="0" r="4445" b="444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1348105"/>
                  </a:xfrm>
                  <a:prstGeom prst="rect">
                    <a:avLst/>
                  </a:prstGeom>
                  <a:noFill/>
                  <a:ln>
                    <a:noFill/>
                  </a:ln>
                </pic:spPr>
              </pic:pic>
            </a:graphicData>
          </a:graphic>
        </wp:anchor>
      </w:drawing>
    </w:r>
  </w:p>
  <w:p w14:paraId="4571FD19" w14:textId="5BE37EDC" w:rsidR="00542851" w:rsidRPr="00542851" w:rsidRDefault="005428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0988" w14:textId="77777777" w:rsidR="00224963" w:rsidRDefault="00224963" w:rsidP="00542851">
      <w:r>
        <w:separator/>
      </w:r>
    </w:p>
  </w:footnote>
  <w:footnote w:type="continuationSeparator" w:id="0">
    <w:p w14:paraId="506658BF" w14:textId="77777777" w:rsidR="00224963" w:rsidRDefault="00224963" w:rsidP="00542851">
      <w:r>
        <w:continuationSeparator/>
      </w:r>
    </w:p>
  </w:footnote>
  <w:footnote w:id="1">
    <w:p w14:paraId="1E8AA72E" w14:textId="69233BFA" w:rsidR="009D0D7C" w:rsidRDefault="009D0D7C" w:rsidP="001C37E0">
      <w:pPr>
        <w:pStyle w:val="Textodenotaderodap"/>
        <w:jc w:val="both"/>
      </w:pPr>
      <w:r>
        <w:rPr>
          <w:rStyle w:val="Refdenotaderodap"/>
        </w:rPr>
        <w:footnoteRef/>
      </w:r>
      <w:r>
        <w:t xml:space="preserve"> </w:t>
      </w:r>
      <w:r w:rsidR="00E83E73">
        <w:t>Pós-d</w:t>
      </w:r>
      <w:r w:rsidR="009C2A5B">
        <w:t>outorado em Turismo, Doutorado em Administração Pública e Governo</w:t>
      </w:r>
      <w:r w:rsidR="001C37E0">
        <w:t xml:space="preserve">, </w:t>
      </w:r>
      <w:r w:rsidR="001C1520">
        <w:t>Docente do Programa de Pós-Graduação em Hospitalidade</w:t>
      </w:r>
      <w:r w:rsidR="002808ED">
        <w:t xml:space="preserve"> da </w:t>
      </w:r>
      <w:r w:rsidR="001C1520">
        <w:t>Universidade Anhembi Morumbi</w:t>
      </w:r>
      <w:r w:rsidR="002808ED">
        <w:t>/</w:t>
      </w:r>
      <w:r w:rsidR="00B06687">
        <w:t>Instituto</w:t>
      </w:r>
      <w:r w:rsidR="002808ED">
        <w:t xml:space="preserve"> Ânima</w:t>
      </w:r>
      <w:r w:rsidR="00B06687">
        <w:t xml:space="preserve">. </w:t>
      </w:r>
      <w:r w:rsidR="00B0545C">
        <w:t>E-mail: roseane.marques@animaedeucacao.com.br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3F47" w14:textId="302EA7B8" w:rsidR="00542851" w:rsidRDefault="00E4715D" w:rsidP="008E5D17">
    <w:pPr>
      <w:pStyle w:val="Cabealho"/>
      <w:jc w:val="right"/>
    </w:pPr>
    <w:r>
      <w:rPr>
        <w:noProof/>
        <w:lang w:eastAsia="pt-BR"/>
      </w:rPr>
      <w:drawing>
        <wp:inline distT="0" distB="0" distL="0" distR="0" wp14:anchorId="08E51DE8" wp14:editId="02F90CCC">
          <wp:extent cx="868961"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555614B5" w14:textId="76FB77F8" w:rsidR="004E5CF4" w:rsidRDefault="004E5CF4">
    <w:pPr>
      <w:pStyle w:val="Cabealho"/>
    </w:pPr>
  </w:p>
  <w:p w14:paraId="2836520B" w14:textId="77777777" w:rsidR="004E5CF4" w:rsidRDefault="004E5C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81"/>
    <w:multiLevelType w:val="hybridMultilevel"/>
    <w:tmpl w:val="1D06D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1E8340E"/>
    <w:multiLevelType w:val="hybridMultilevel"/>
    <w:tmpl w:val="73804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99902541">
    <w:abstractNumId w:val="1"/>
  </w:num>
  <w:num w:numId="2" w16cid:durableId="73416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1"/>
    <w:rsid w:val="00014F40"/>
    <w:rsid w:val="000464E9"/>
    <w:rsid w:val="00046BBA"/>
    <w:rsid w:val="000F11D3"/>
    <w:rsid w:val="000F6C23"/>
    <w:rsid w:val="00105654"/>
    <w:rsid w:val="00117EE7"/>
    <w:rsid w:val="00120276"/>
    <w:rsid w:val="001236F3"/>
    <w:rsid w:val="00142832"/>
    <w:rsid w:val="001708E0"/>
    <w:rsid w:val="001721E4"/>
    <w:rsid w:val="001735BC"/>
    <w:rsid w:val="001811EC"/>
    <w:rsid w:val="001A3042"/>
    <w:rsid w:val="001C1520"/>
    <w:rsid w:val="001C37E0"/>
    <w:rsid w:val="00220AAA"/>
    <w:rsid w:val="00224963"/>
    <w:rsid w:val="00255946"/>
    <w:rsid w:val="00275281"/>
    <w:rsid w:val="002808ED"/>
    <w:rsid w:val="00291333"/>
    <w:rsid w:val="002A3A72"/>
    <w:rsid w:val="002B151D"/>
    <w:rsid w:val="002F280D"/>
    <w:rsid w:val="00333365"/>
    <w:rsid w:val="00341101"/>
    <w:rsid w:val="0037023C"/>
    <w:rsid w:val="00370D1D"/>
    <w:rsid w:val="00383823"/>
    <w:rsid w:val="00391139"/>
    <w:rsid w:val="003C5B1C"/>
    <w:rsid w:val="003E300A"/>
    <w:rsid w:val="00405B40"/>
    <w:rsid w:val="004343D3"/>
    <w:rsid w:val="00435DCC"/>
    <w:rsid w:val="00441222"/>
    <w:rsid w:val="00457851"/>
    <w:rsid w:val="00475C9A"/>
    <w:rsid w:val="0048260B"/>
    <w:rsid w:val="004A1ED3"/>
    <w:rsid w:val="004B5B96"/>
    <w:rsid w:val="004E5CF4"/>
    <w:rsid w:val="00506C97"/>
    <w:rsid w:val="00536FA1"/>
    <w:rsid w:val="00542851"/>
    <w:rsid w:val="00590FF7"/>
    <w:rsid w:val="005915F4"/>
    <w:rsid w:val="005A50A8"/>
    <w:rsid w:val="00633BF9"/>
    <w:rsid w:val="006D3F8B"/>
    <w:rsid w:val="006D5A38"/>
    <w:rsid w:val="006E182E"/>
    <w:rsid w:val="006E7631"/>
    <w:rsid w:val="007104CC"/>
    <w:rsid w:val="00710666"/>
    <w:rsid w:val="007743C3"/>
    <w:rsid w:val="0078704B"/>
    <w:rsid w:val="00793ABF"/>
    <w:rsid w:val="007D32AC"/>
    <w:rsid w:val="007D7F2B"/>
    <w:rsid w:val="007E3E5B"/>
    <w:rsid w:val="00802CE7"/>
    <w:rsid w:val="00812A15"/>
    <w:rsid w:val="00835BFA"/>
    <w:rsid w:val="00882D38"/>
    <w:rsid w:val="00895FB2"/>
    <w:rsid w:val="008D3D8C"/>
    <w:rsid w:val="008E5D17"/>
    <w:rsid w:val="008F0179"/>
    <w:rsid w:val="009238DA"/>
    <w:rsid w:val="00936160"/>
    <w:rsid w:val="0094459A"/>
    <w:rsid w:val="009653EE"/>
    <w:rsid w:val="009A7A99"/>
    <w:rsid w:val="009C1741"/>
    <w:rsid w:val="009C2A5B"/>
    <w:rsid w:val="009D0D7C"/>
    <w:rsid w:val="009E38EE"/>
    <w:rsid w:val="009E64A5"/>
    <w:rsid w:val="00A21067"/>
    <w:rsid w:val="00A43AEE"/>
    <w:rsid w:val="00A56698"/>
    <w:rsid w:val="00A90F5A"/>
    <w:rsid w:val="00A93598"/>
    <w:rsid w:val="00AB3F68"/>
    <w:rsid w:val="00AF2465"/>
    <w:rsid w:val="00B0545C"/>
    <w:rsid w:val="00B06687"/>
    <w:rsid w:val="00B17C21"/>
    <w:rsid w:val="00B210EF"/>
    <w:rsid w:val="00B21257"/>
    <w:rsid w:val="00B30DF8"/>
    <w:rsid w:val="00B312DE"/>
    <w:rsid w:val="00B657BC"/>
    <w:rsid w:val="00B95E7F"/>
    <w:rsid w:val="00B975A0"/>
    <w:rsid w:val="00BB7A01"/>
    <w:rsid w:val="00BC6BB4"/>
    <w:rsid w:val="00BD53F4"/>
    <w:rsid w:val="00C02163"/>
    <w:rsid w:val="00C77237"/>
    <w:rsid w:val="00C857F8"/>
    <w:rsid w:val="00C91AA7"/>
    <w:rsid w:val="00CA7473"/>
    <w:rsid w:val="00CA7512"/>
    <w:rsid w:val="00CB00AB"/>
    <w:rsid w:val="00CB27E7"/>
    <w:rsid w:val="00CF2630"/>
    <w:rsid w:val="00CF2FF2"/>
    <w:rsid w:val="00D05CEF"/>
    <w:rsid w:val="00D10B19"/>
    <w:rsid w:val="00D31278"/>
    <w:rsid w:val="00D51A96"/>
    <w:rsid w:val="00DA4D93"/>
    <w:rsid w:val="00DB6BAE"/>
    <w:rsid w:val="00DD762D"/>
    <w:rsid w:val="00E20677"/>
    <w:rsid w:val="00E468F4"/>
    <w:rsid w:val="00E4715D"/>
    <w:rsid w:val="00E75AA6"/>
    <w:rsid w:val="00E75BB6"/>
    <w:rsid w:val="00E7753B"/>
    <w:rsid w:val="00E83E73"/>
    <w:rsid w:val="00EC7D1E"/>
    <w:rsid w:val="00F0326B"/>
    <w:rsid w:val="00F051FF"/>
    <w:rsid w:val="00F079E8"/>
    <w:rsid w:val="00F10DEB"/>
    <w:rsid w:val="00F40802"/>
    <w:rsid w:val="00F67DFF"/>
    <w:rsid w:val="00F77203"/>
    <w:rsid w:val="00F909BE"/>
    <w:rsid w:val="00FA57FC"/>
    <w:rsid w:val="00FB369A"/>
    <w:rsid w:val="00FC3CF0"/>
    <w:rsid w:val="00FC5A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E6BE"/>
  <w15:chartTrackingRefBased/>
  <w15:docId w15:val="{8E6B2216-A996-439E-B041-A650F55F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57"/>
    <w:pPr>
      <w:spacing w:after="0" w:line="240" w:lineRule="auto"/>
    </w:pPr>
    <w:rPr>
      <w:sz w:val="24"/>
      <w:szCs w:val="24"/>
    </w:rPr>
  </w:style>
  <w:style w:type="paragraph" w:styleId="Ttulo2">
    <w:name w:val="heading 2"/>
    <w:basedOn w:val="Normal"/>
    <w:next w:val="Normal"/>
    <w:link w:val="Ttulo2Char"/>
    <w:uiPriority w:val="9"/>
    <w:semiHidden/>
    <w:unhideWhenUsed/>
    <w:qFormat/>
    <w:rsid w:val="00B2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851"/>
    <w:pPr>
      <w:tabs>
        <w:tab w:val="center" w:pos="4513"/>
        <w:tab w:val="right" w:pos="9026"/>
      </w:tabs>
    </w:pPr>
    <w:rPr>
      <w:sz w:val="22"/>
      <w:szCs w:val="22"/>
    </w:rPr>
  </w:style>
  <w:style w:type="character" w:customStyle="1" w:styleId="CabealhoChar">
    <w:name w:val="Cabeçalho Char"/>
    <w:basedOn w:val="Fontepargpadro"/>
    <w:link w:val="Cabealho"/>
    <w:uiPriority w:val="99"/>
    <w:rsid w:val="00542851"/>
  </w:style>
  <w:style w:type="paragraph" w:styleId="Rodap">
    <w:name w:val="footer"/>
    <w:basedOn w:val="Normal"/>
    <w:link w:val="RodapChar"/>
    <w:uiPriority w:val="99"/>
    <w:unhideWhenUsed/>
    <w:rsid w:val="00542851"/>
    <w:pPr>
      <w:tabs>
        <w:tab w:val="center" w:pos="4513"/>
        <w:tab w:val="right" w:pos="9026"/>
      </w:tabs>
    </w:pPr>
    <w:rPr>
      <w:sz w:val="22"/>
      <w:szCs w:val="22"/>
    </w:rPr>
  </w:style>
  <w:style w:type="character" w:customStyle="1" w:styleId="RodapChar">
    <w:name w:val="Rodapé Char"/>
    <w:basedOn w:val="Fontepargpadro"/>
    <w:link w:val="Rodap"/>
    <w:uiPriority w:val="99"/>
    <w:rsid w:val="00542851"/>
  </w:style>
  <w:style w:type="paragraph" w:customStyle="1" w:styleId="Pargrafobsico">
    <w:name w:val="[Parágrafo básico]"/>
    <w:basedOn w:val="Normal"/>
    <w:uiPriority w:val="99"/>
    <w:rsid w:val="00542851"/>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Fontepargpadro"/>
    <w:uiPriority w:val="99"/>
    <w:unhideWhenUsed/>
    <w:rsid w:val="00B17C21"/>
    <w:rPr>
      <w:color w:val="0563C1" w:themeColor="hyperlink"/>
      <w:u w:val="single"/>
    </w:rPr>
  </w:style>
  <w:style w:type="paragraph" w:styleId="PargrafodaLista">
    <w:name w:val="List Paragraph"/>
    <w:basedOn w:val="Normal"/>
    <w:uiPriority w:val="34"/>
    <w:qFormat/>
    <w:rsid w:val="00B17C21"/>
    <w:pPr>
      <w:ind w:left="720"/>
      <w:contextualSpacing/>
    </w:pPr>
    <w:rPr>
      <w:sz w:val="22"/>
      <w:szCs w:val="22"/>
    </w:rPr>
  </w:style>
  <w:style w:type="character" w:customStyle="1" w:styleId="Ttulo2Char">
    <w:name w:val="Título 2 Char"/>
    <w:basedOn w:val="Fontepargpadro"/>
    <w:link w:val="Ttulo2"/>
    <w:uiPriority w:val="9"/>
    <w:semiHidden/>
    <w:rsid w:val="00B21257"/>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rsid w:val="00B21257"/>
    <w:pPr>
      <w:spacing w:before="100" w:beforeAutospacing="1" w:after="100" w:afterAutospacing="1"/>
    </w:pPr>
    <w:rPr>
      <w:rFonts w:ascii="Times New Roman" w:eastAsia="Times New Roman" w:hAnsi="Times New Roman" w:cs="Times New Roman"/>
      <w:lang w:eastAsia="pt-BR"/>
    </w:rPr>
  </w:style>
  <w:style w:type="paragraph" w:styleId="Legenda">
    <w:name w:val="caption"/>
    <w:basedOn w:val="Normal"/>
    <w:next w:val="Normal"/>
    <w:qFormat/>
    <w:rsid w:val="007104CC"/>
    <w:rPr>
      <w:rFonts w:ascii="Times New Roman" w:eastAsia="Times New Roman" w:hAnsi="Times New Roman" w:cs="Times New Roman"/>
      <w:b/>
      <w:bCs/>
      <w:sz w:val="20"/>
      <w:szCs w:val="20"/>
      <w:lang w:eastAsia="pt-BR"/>
    </w:rPr>
  </w:style>
  <w:style w:type="paragraph" w:customStyle="1" w:styleId="Padro">
    <w:name w:val="Padrão"/>
    <w:rsid w:val="007104C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 w:type="paragraph" w:styleId="Textodenotaderodap">
    <w:name w:val="footnote text"/>
    <w:basedOn w:val="Normal"/>
    <w:link w:val="TextodenotaderodapChar"/>
    <w:uiPriority w:val="99"/>
    <w:semiHidden/>
    <w:unhideWhenUsed/>
    <w:rsid w:val="009D0D7C"/>
    <w:rPr>
      <w:sz w:val="20"/>
      <w:szCs w:val="20"/>
    </w:rPr>
  </w:style>
  <w:style w:type="character" w:customStyle="1" w:styleId="TextodenotaderodapChar">
    <w:name w:val="Texto de nota de rodapé Char"/>
    <w:basedOn w:val="Fontepargpadro"/>
    <w:link w:val="Textodenotaderodap"/>
    <w:uiPriority w:val="99"/>
    <w:semiHidden/>
    <w:rsid w:val="009D0D7C"/>
    <w:rPr>
      <w:sz w:val="20"/>
      <w:szCs w:val="20"/>
    </w:rPr>
  </w:style>
  <w:style w:type="character" w:styleId="Refdenotaderodap">
    <w:name w:val="footnote reference"/>
    <w:basedOn w:val="Fontepargpadro"/>
    <w:uiPriority w:val="99"/>
    <w:semiHidden/>
    <w:unhideWhenUsed/>
    <w:rsid w:val="009D0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507189212B84D4A87E4B57D7BFC85DA" ma:contentTypeVersion="0" ma:contentTypeDescription="Crie um novo documento." ma:contentTypeScope="" ma:versionID="9d2802b45eca0bb9e8409ebf72966ed1">
  <xsd:schema xmlns:xsd="http://www.w3.org/2001/XMLSchema" xmlns:xs="http://www.w3.org/2001/XMLSchema" xmlns:p="http://schemas.microsoft.com/office/2006/metadata/properties" targetNamespace="http://schemas.microsoft.com/office/2006/metadata/properties" ma:root="true" ma:fieldsID="9bc818cf1145989097f6375b3efe2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574A4-7899-4895-B08F-897F80A36FF0}">
  <ds:schemaRefs>
    <ds:schemaRef ds:uri="http://schemas.openxmlformats.org/officeDocument/2006/bibliography"/>
  </ds:schemaRefs>
</ds:datastoreItem>
</file>

<file path=customXml/itemProps2.xml><?xml version="1.0" encoding="utf-8"?>
<ds:datastoreItem xmlns:ds="http://schemas.openxmlformats.org/officeDocument/2006/customXml" ds:itemID="{DB19326E-6964-4158-9724-F4367C5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27E9BA-C30D-4191-9FF1-4C5358DC49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AF7E87-8F33-4532-A6BB-B5EE0CAE3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1434</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Papini</dc:creator>
  <cp:keywords/>
  <dc:description/>
  <cp:lastModifiedBy>Roseane Barcellos Marques</cp:lastModifiedBy>
  <cp:revision>27</cp:revision>
  <dcterms:created xsi:type="dcterms:W3CDTF">2023-10-28T00:39:00Z</dcterms:created>
  <dcterms:modified xsi:type="dcterms:W3CDTF">2023-10-28T01:00:00Z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0x010100F507189212B84D4A87E4B57D7BFC85DA</vt:lpwstr>
  </property>
</Properties>
</file>