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A48E" w14:textId="77777777" w:rsidR="0000134C" w:rsidRDefault="0000134C" w:rsidP="00726A3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DESENVOLVIMENTO DE</w:t>
      </w:r>
      <w:r w:rsidRPr="00860FB7">
        <w:rPr>
          <w:rFonts w:ascii="Times New Roman" w:hAnsi="Times New Roman" w:cs="Times New Roman"/>
          <w:b/>
          <w:bCs/>
          <w:sz w:val="24"/>
          <w:szCs w:val="24"/>
        </w:rPr>
        <w:t xml:space="preserve"> MÉTODO DIAGNÓSTICO </w:t>
      </w:r>
      <w:r>
        <w:rPr>
          <w:rFonts w:ascii="Times New Roman" w:hAnsi="Times New Roman" w:cs="Times New Roman"/>
          <w:b/>
          <w:bCs/>
          <w:sz w:val="24"/>
          <w:szCs w:val="24"/>
        </w:rPr>
        <w:t xml:space="preserve">POINT-OF-CARE </w:t>
      </w:r>
      <w:r w:rsidRPr="00860FB7">
        <w:rPr>
          <w:rFonts w:ascii="Times New Roman" w:hAnsi="Times New Roman" w:cs="Times New Roman"/>
          <w:b/>
          <w:bCs/>
          <w:sz w:val="24"/>
          <w:szCs w:val="24"/>
        </w:rPr>
        <w:t>DE SEPSE NEONATAL PRECOCE</w:t>
      </w:r>
    </w:p>
    <w:p w14:paraId="72FCCFCC" w14:textId="77777777" w:rsidR="0000134C" w:rsidRPr="00860FB7" w:rsidRDefault="0000134C" w:rsidP="00726A34">
      <w:pPr>
        <w:spacing w:line="360" w:lineRule="auto"/>
        <w:jc w:val="center"/>
        <w:rPr>
          <w:rFonts w:ascii="Times New Roman" w:hAnsi="Times New Roman" w:cs="Times New Roman"/>
          <w:sz w:val="24"/>
          <w:szCs w:val="24"/>
        </w:rPr>
      </w:pPr>
      <w:r w:rsidRPr="00860FB7">
        <w:rPr>
          <w:rFonts w:ascii="Times New Roman" w:hAnsi="Times New Roman" w:cs="Times New Roman"/>
          <w:sz w:val="24"/>
          <w:szCs w:val="24"/>
        </w:rPr>
        <w:t>Lucas Salgado Rezende de Mendonça</w:t>
      </w:r>
      <w:r w:rsidRPr="00860FB7">
        <w:rPr>
          <w:rStyle w:val="Refdenotaderodap"/>
          <w:rFonts w:ascii="Times New Roman" w:hAnsi="Times New Roman" w:cs="Times New Roman"/>
          <w:sz w:val="24"/>
          <w:szCs w:val="24"/>
        </w:rPr>
        <w:footnoteReference w:id="1"/>
      </w:r>
      <w:r w:rsidRPr="00860FB7">
        <w:rPr>
          <w:rFonts w:ascii="Times New Roman" w:hAnsi="Times New Roman" w:cs="Times New Roman"/>
          <w:sz w:val="24"/>
          <w:szCs w:val="24"/>
        </w:rPr>
        <w:t>;</w:t>
      </w:r>
      <w:r>
        <w:rPr>
          <w:rFonts w:ascii="Times New Roman" w:hAnsi="Times New Roman" w:cs="Times New Roman"/>
          <w:sz w:val="24"/>
          <w:szCs w:val="24"/>
        </w:rPr>
        <w:t xml:space="preserve"> </w:t>
      </w:r>
      <w:r w:rsidRPr="00860FB7">
        <w:rPr>
          <w:rFonts w:ascii="Times New Roman" w:hAnsi="Times New Roman" w:cs="Times New Roman"/>
          <w:sz w:val="24"/>
          <w:szCs w:val="24"/>
        </w:rPr>
        <w:t>Luciana Aparecida Campos Baltatu</w:t>
      </w:r>
      <w:r w:rsidRPr="00860FB7">
        <w:rPr>
          <w:rStyle w:val="Refdenotaderodap"/>
          <w:rFonts w:ascii="Times New Roman" w:hAnsi="Times New Roman" w:cs="Times New Roman"/>
          <w:sz w:val="24"/>
          <w:szCs w:val="24"/>
        </w:rPr>
        <w:footnoteReference w:id="2"/>
      </w:r>
      <w:r w:rsidRPr="00860FB7">
        <w:rPr>
          <w:rFonts w:ascii="Times New Roman" w:hAnsi="Times New Roman" w:cs="Times New Roman"/>
          <w:sz w:val="24"/>
          <w:szCs w:val="24"/>
        </w:rPr>
        <w:t xml:space="preserve"> (coorientadora); Ovidiu Constantim Baltatu</w:t>
      </w:r>
      <w:r w:rsidRPr="00860FB7">
        <w:rPr>
          <w:rStyle w:val="Refdenotaderodap"/>
          <w:rFonts w:ascii="Times New Roman" w:hAnsi="Times New Roman" w:cs="Times New Roman"/>
          <w:sz w:val="24"/>
          <w:szCs w:val="24"/>
        </w:rPr>
        <w:footnoteReference w:id="3"/>
      </w:r>
      <w:r w:rsidRPr="00860FB7">
        <w:rPr>
          <w:rFonts w:ascii="Times New Roman" w:hAnsi="Times New Roman" w:cs="Times New Roman"/>
          <w:sz w:val="24"/>
          <w:szCs w:val="24"/>
        </w:rPr>
        <w:t xml:space="preserve"> (orientador)</w:t>
      </w:r>
    </w:p>
    <w:p w14:paraId="67BCBABF" w14:textId="77777777" w:rsidR="0000134C" w:rsidRDefault="0000134C" w:rsidP="00726A34">
      <w:pPr>
        <w:spacing w:line="360" w:lineRule="auto"/>
        <w:jc w:val="both"/>
        <w:rPr>
          <w:rFonts w:ascii="Times New Roman" w:hAnsi="Times New Roman" w:cs="Times New Roman"/>
          <w:b/>
          <w:bCs/>
          <w:sz w:val="24"/>
          <w:szCs w:val="24"/>
        </w:rPr>
      </w:pPr>
      <w:r w:rsidRPr="00860FB7">
        <w:rPr>
          <w:rFonts w:ascii="Times New Roman" w:hAnsi="Times New Roman" w:cs="Times New Roman"/>
          <w:b/>
          <w:bCs/>
          <w:sz w:val="24"/>
          <w:szCs w:val="24"/>
        </w:rPr>
        <w:t>RESUMO:</w:t>
      </w:r>
    </w:p>
    <w:p w14:paraId="4E55121E" w14:textId="2010C4F4" w:rsidR="0000134C" w:rsidRDefault="0000134C" w:rsidP="00726A34">
      <w:pPr>
        <w:spacing w:line="360" w:lineRule="auto"/>
        <w:jc w:val="both"/>
        <w:rPr>
          <w:rFonts w:ascii="Times New Roman" w:hAnsi="Times New Roman" w:cs="Times New Roman"/>
          <w:sz w:val="24"/>
          <w:szCs w:val="24"/>
        </w:rPr>
      </w:pPr>
      <w:r w:rsidRPr="00F31A5F">
        <w:rPr>
          <w:rFonts w:ascii="Times New Roman" w:hAnsi="Times New Roman" w:cs="Times New Roman"/>
          <w:sz w:val="24"/>
          <w:szCs w:val="24"/>
          <w:lang/>
        </w:rPr>
        <w:t>Point</w:t>
      </w:r>
      <w:r w:rsidRPr="00F31A5F">
        <w:rPr>
          <w:rFonts w:ascii="Times New Roman" w:hAnsi="Times New Roman" w:cs="Times New Roman"/>
          <w:sz w:val="24"/>
          <w:szCs w:val="24"/>
        </w:rPr>
        <w:t>-</w:t>
      </w:r>
      <w:r w:rsidRPr="00F31A5F">
        <w:rPr>
          <w:rFonts w:ascii="Times New Roman" w:hAnsi="Times New Roman" w:cs="Times New Roman"/>
          <w:sz w:val="24"/>
          <w:szCs w:val="24"/>
          <w:lang/>
        </w:rPr>
        <w:t>of</w:t>
      </w:r>
      <w:r w:rsidRPr="00F31A5F">
        <w:rPr>
          <w:rFonts w:ascii="Times New Roman" w:hAnsi="Times New Roman" w:cs="Times New Roman"/>
          <w:sz w:val="24"/>
          <w:szCs w:val="24"/>
        </w:rPr>
        <w:t>-</w:t>
      </w:r>
      <w:r w:rsidRPr="00F31A5F">
        <w:rPr>
          <w:rFonts w:ascii="Times New Roman" w:hAnsi="Times New Roman" w:cs="Times New Roman"/>
          <w:sz w:val="24"/>
          <w:szCs w:val="24"/>
          <w:lang/>
        </w:rPr>
        <w:t xml:space="preserve">Care Testing é qualquer </w:t>
      </w:r>
      <w:r>
        <w:rPr>
          <w:rFonts w:ascii="Times New Roman" w:hAnsi="Times New Roman" w:cs="Times New Roman"/>
          <w:sz w:val="24"/>
          <w:szCs w:val="24"/>
        </w:rPr>
        <w:t xml:space="preserve">avaliação ou </w:t>
      </w:r>
      <w:r w:rsidRPr="00F31A5F">
        <w:rPr>
          <w:rFonts w:ascii="Times New Roman" w:hAnsi="Times New Roman" w:cs="Times New Roman"/>
          <w:sz w:val="24"/>
          <w:szCs w:val="24"/>
          <w:lang/>
        </w:rPr>
        <w:t xml:space="preserve">dispositivo que não seja destinado ao autoteste, mas destinado a realizar testes fora </w:t>
      </w:r>
      <w:r w:rsidR="00037146">
        <w:rPr>
          <w:rFonts w:ascii="Times New Roman" w:hAnsi="Times New Roman" w:cs="Times New Roman"/>
          <w:sz w:val="24"/>
          <w:szCs w:val="24"/>
        </w:rPr>
        <w:t>do</w:t>
      </w:r>
      <w:r w:rsidRPr="00F31A5F">
        <w:rPr>
          <w:rFonts w:ascii="Times New Roman" w:hAnsi="Times New Roman" w:cs="Times New Roman"/>
          <w:sz w:val="24"/>
          <w:szCs w:val="24"/>
          <w:lang/>
        </w:rPr>
        <w:t xml:space="preserve"> ambiente de laboratório, perto ou ao lado do paciente por profissional de saúde</w:t>
      </w:r>
      <w:r w:rsidRPr="00F31A5F">
        <w:rPr>
          <w:rFonts w:ascii="Times New Roman" w:hAnsi="Times New Roman" w:cs="Times New Roman"/>
          <w:sz w:val="24"/>
          <w:szCs w:val="24"/>
        </w:rPr>
        <w:t>.</w:t>
      </w:r>
      <w:r>
        <w:rPr>
          <w:rFonts w:ascii="Times New Roman" w:hAnsi="Times New Roman" w:cs="Times New Roman"/>
          <w:sz w:val="24"/>
          <w:szCs w:val="24"/>
        </w:rPr>
        <w:t xml:space="preserve"> S</w:t>
      </w:r>
      <w:r w:rsidRPr="00860FB7">
        <w:rPr>
          <w:rFonts w:ascii="Times New Roman" w:hAnsi="Times New Roman" w:cs="Times New Roman"/>
          <w:sz w:val="24"/>
          <w:szCs w:val="24"/>
        </w:rPr>
        <w:t>epse neonatal</w:t>
      </w:r>
      <w:r>
        <w:rPr>
          <w:rFonts w:ascii="Times New Roman" w:hAnsi="Times New Roman" w:cs="Times New Roman"/>
          <w:sz w:val="24"/>
          <w:szCs w:val="24"/>
        </w:rPr>
        <w:t xml:space="preserve"> (SN)</w:t>
      </w:r>
      <w:r w:rsidRPr="00860FB7">
        <w:rPr>
          <w:rFonts w:ascii="Times New Roman" w:hAnsi="Times New Roman" w:cs="Times New Roman"/>
          <w:sz w:val="24"/>
          <w:szCs w:val="24"/>
        </w:rPr>
        <w:t xml:space="preserve"> é uma </w:t>
      </w:r>
      <w:r>
        <w:rPr>
          <w:rFonts w:ascii="Times New Roman" w:hAnsi="Times New Roman" w:cs="Times New Roman"/>
          <w:sz w:val="24"/>
          <w:szCs w:val="24"/>
        </w:rPr>
        <w:t>síndrome</w:t>
      </w:r>
      <w:r w:rsidRPr="00860FB7">
        <w:rPr>
          <w:rFonts w:ascii="Times New Roman" w:hAnsi="Times New Roman" w:cs="Times New Roman"/>
          <w:sz w:val="24"/>
          <w:szCs w:val="24"/>
        </w:rPr>
        <w:t xml:space="preserve"> com alt</w:t>
      </w:r>
      <w:r>
        <w:rPr>
          <w:rFonts w:ascii="Times New Roman" w:hAnsi="Times New Roman" w:cs="Times New Roman"/>
          <w:sz w:val="24"/>
          <w:szCs w:val="24"/>
        </w:rPr>
        <w:t>a</w:t>
      </w:r>
      <w:r w:rsidRPr="00860FB7">
        <w:rPr>
          <w:rFonts w:ascii="Times New Roman" w:hAnsi="Times New Roman" w:cs="Times New Roman"/>
          <w:sz w:val="24"/>
          <w:szCs w:val="24"/>
        </w:rPr>
        <w:t xml:space="preserve"> mortalidade</w:t>
      </w:r>
      <w:r>
        <w:rPr>
          <w:rFonts w:ascii="Times New Roman" w:hAnsi="Times New Roman" w:cs="Times New Roman"/>
          <w:sz w:val="24"/>
          <w:szCs w:val="24"/>
        </w:rPr>
        <w:t>, sendo hemocultura (HMC) o padrão ouro diagnóstico.</w:t>
      </w:r>
      <w:r w:rsidRPr="00860FB7">
        <w:rPr>
          <w:rFonts w:ascii="Times New Roman" w:hAnsi="Times New Roman" w:cs="Times New Roman"/>
          <w:sz w:val="24"/>
          <w:szCs w:val="24"/>
        </w:rPr>
        <w:t xml:space="preserve"> </w:t>
      </w:r>
      <w:r w:rsidR="00037146">
        <w:rPr>
          <w:rFonts w:ascii="Times New Roman" w:hAnsi="Times New Roman" w:cs="Times New Roman"/>
          <w:sz w:val="24"/>
          <w:szCs w:val="24"/>
        </w:rPr>
        <w:t>H</w:t>
      </w:r>
      <w:r w:rsidRPr="00860FB7">
        <w:rPr>
          <w:rFonts w:ascii="Times New Roman" w:hAnsi="Times New Roman" w:cs="Times New Roman"/>
          <w:sz w:val="24"/>
          <w:szCs w:val="24"/>
        </w:rPr>
        <w:t xml:space="preserve">oras </w:t>
      </w:r>
      <w:r w:rsidR="00037146">
        <w:rPr>
          <w:rFonts w:ascii="Times New Roman" w:hAnsi="Times New Roman" w:cs="Times New Roman"/>
          <w:sz w:val="24"/>
          <w:szCs w:val="24"/>
        </w:rPr>
        <w:t>antes da</w:t>
      </w:r>
      <w:r w:rsidRPr="00860FB7">
        <w:rPr>
          <w:rFonts w:ascii="Times New Roman" w:hAnsi="Times New Roman" w:cs="Times New Roman"/>
          <w:sz w:val="24"/>
          <w:szCs w:val="24"/>
        </w:rPr>
        <w:t xml:space="preserve"> suspeita clínica de sepse, o</w:t>
      </w:r>
      <w:r>
        <w:rPr>
          <w:rFonts w:ascii="Times New Roman" w:hAnsi="Times New Roman" w:cs="Times New Roman"/>
          <w:sz w:val="24"/>
          <w:szCs w:val="24"/>
        </w:rPr>
        <w:t xml:space="preserve"> sistema nervoso autonômico (SNA) </w:t>
      </w:r>
      <w:r w:rsidRPr="00860FB7">
        <w:rPr>
          <w:rFonts w:ascii="Times New Roman" w:hAnsi="Times New Roman" w:cs="Times New Roman"/>
          <w:sz w:val="24"/>
          <w:szCs w:val="24"/>
        </w:rPr>
        <w:t>muda caracteristicamente</w:t>
      </w:r>
      <w:r w:rsidR="00037146">
        <w:rPr>
          <w:rFonts w:ascii="Times New Roman" w:hAnsi="Times New Roman" w:cs="Times New Roman"/>
          <w:sz w:val="24"/>
          <w:szCs w:val="24"/>
        </w:rPr>
        <w:t xml:space="preserve">, </w:t>
      </w:r>
      <w:r w:rsidRPr="00860FB7">
        <w:rPr>
          <w:rFonts w:ascii="Times New Roman" w:hAnsi="Times New Roman" w:cs="Times New Roman"/>
          <w:sz w:val="24"/>
          <w:szCs w:val="24"/>
        </w:rPr>
        <w:t>sua análise ajuda estratifica</w:t>
      </w:r>
      <w:r>
        <w:rPr>
          <w:rFonts w:ascii="Times New Roman" w:hAnsi="Times New Roman" w:cs="Times New Roman"/>
          <w:sz w:val="24"/>
          <w:szCs w:val="24"/>
        </w:rPr>
        <w:t>r</w:t>
      </w:r>
      <w:r w:rsidRPr="00860FB7">
        <w:rPr>
          <w:rFonts w:ascii="Times New Roman" w:hAnsi="Times New Roman" w:cs="Times New Roman"/>
          <w:sz w:val="24"/>
          <w:szCs w:val="24"/>
        </w:rPr>
        <w:t xml:space="preserve"> o risco de sep</w:t>
      </w:r>
      <w:r>
        <w:rPr>
          <w:rFonts w:ascii="Times New Roman" w:hAnsi="Times New Roman" w:cs="Times New Roman"/>
          <w:sz w:val="24"/>
          <w:szCs w:val="24"/>
        </w:rPr>
        <w:t>ticemia</w:t>
      </w:r>
      <w:r w:rsidR="005B119E">
        <w:rPr>
          <w:rFonts w:ascii="Times New Roman" w:hAnsi="Times New Roman" w:cs="Times New Roman"/>
          <w:sz w:val="24"/>
          <w:szCs w:val="24"/>
        </w:rPr>
        <w:t>,</w:t>
      </w:r>
      <w:r w:rsidRPr="00860FB7">
        <w:rPr>
          <w:rFonts w:ascii="Times New Roman" w:hAnsi="Times New Roman" w:cs="Times New Roman"/>
          <w:sz w:val="24"/>
          <w:szCs w:val="24"/>
        </w:rPr>
        <w:t xml:space="preserve"> possibilitando </w:t>
      </w:r>
      <w:r w:rsidR="00037146">
        <w:rPr>
          <w:rFonts w:ascii="Times New Roman" w:hAnsi="Times New Roman" w:cs="Times New Roman"/>
          <w:sz w:val="24"/>
          <w:szCs w:val="24"/>
        </w:rPr>
        <w:t xml:space="preserve">coletar HMC antecipadamente e iniciar </w:t>
      </w:r>
      <w:r w:rsidRPr="00860FB7">
        <w:rPr>
          <w:rFonts w:ascii="Times New Roman" w:hAnsi="Times New Roman" w:cs="Times New Roman"/>
          <w:sz w:val="24"/>
          <w:szCs w:val="24"/>
        </w:rPr>
        <w:t>antibioticoterapia</w:t>
      </w:r>
      <w:r>
        <w:rPr>
          <w:rFonts w:ascii="Times New Roman" w:hAnsi="Times New Roman" w:cs="Times New Roman"/>
          <w:sz w:val="24"/>
          <w:szCs w:val="24"/>
        </w:rPr>
        <w:t xml:space="preserve"> (ATB)</w:t>
      </w:r>
      <w:r w:rsidRPr="00860FB7">
        <w:rPr>
          <w:rFonts w:ascii="Times New Roman" w:hAnsi="Times New Roman" w:cs="Times New Roman"/>
          <w:sz w:val="24"/>
          <w:szCs w:val="24"/>
        </w:rPr>
        <w:t>.</w:t>
      </w:r>
      <w:r>
        <w:rPr>
          <w:rFonts w:ascii="Times New Roman" w:hAnsi="Times New Roman" w:cs="Times New Roman"/>
          <w:sz w:val="24"/>
          <w:szCs w:val="24"/>
        </w:rPr>
        <w:t xml:space="preserve"> </w:t>
      </w:r>
      <w:r w:rsidRPr="00860FB7">
        <w:rPr>
          <w:rFonts w:ascii="Times New Roman" w:hAnsi="Times New Roman" w:cs="Times New Roman"/>
          <w:sz w:val="24"/>
          <w:szCs w:val="24"/>
        </w:rPr>
        <w:t>A medida da variabilidade da frequência cardíaca</w:t>
      </w:r>
      <w:r>
        <w:rPr>
          <w:rFonts w:ascii="Times New Roman" w:hAnsi="Times New Roman" w:cs="Times New Roman"/>
          <w:sz w:val="24"/>
          <w:szCs w:val="24"/>
        </w:rPr>
        <w:t xml:space="preserve"> (VFC)</w:t>
      </w:r>
      <w:r w:rsidRPr="00860FB7">
        <w:rPr>
          <w:rFonts w:ascii="Times New Roman" w:hAnsi="Times New Roman" w:cs="Times New Roman"/>
          <w:sz w:val="24"/>
          <w:szCs w:val="24"/>
        </w:rPr>
        <w:t xml:space="preserve"> será realizada na primeira hora de vida</w:t>
      </w:r>
      <w:r>
        <w:rPr>
          <w:rFonts w:ascii="Times New Roman" w:hAnsi="Times New Roman" w:cs="Times New Roman"/>
          <w:sz w:val="24"/>
          <w:szCs w:val="24"/>
        </w:rPr>
        <w:t xml:space="preserve"> </w:t>
      </w:r>
      <w:r w:rsidR="00CC507C">
        <w:rPr>
          <w:rFonts w:ascii="Times New Roman" w:hAnsi="Times New Roman" w:cs="Times New Roman"/>
          <w:sz w:val="24"/>
          <w:szCs w:val="24"/>
        </w:rPr>
        <w:t>em</w:t>
      </w:r>
      <w:r>
        <w:rPr>
          <w:rFonts w:ascii="Times New Roman" w:hAnsi="Times New Roman" w:cs="Times New Roman"/>
          <w:sz w:val="24"/>
          <w:szCs w:val="24"/>
        </w:rPr>
        <w:t xml:space="preserve"> recém</w:t>
      </w:r>
      <w:r w:rsidR="00CC507C">
        <w:rPr>
          <w:rFonts w:ascii="Times New Roman" w:hAnsi="Times New Roman" w:cs="Times New Roman"/>
          <w:sz w:val="24"/>
          <w:szCs w:val="24"/>
        </w:rPr>
        <w:t>-</w:t>
      </w:r>
      <w:r>
        <w:rPr>
          <w:rFonts w:ascii="Times New Roman" w:hAnsi="Times New Roman" w:cs="Times New Roman"/>
          <w:sz w:val="24"/>
          <w:szCs w:val="24"/>
        </w:rPr>
        <w:t xml:space="preserve">nascidos (RN) </w:t>
      </w:r>
      <w:r w:rsidR="00CC507C">
        <w:rPr>
          <w:rFonts w:ascii="Times New Roman" w:hAnsi="Times New Roman" w:cs="Times New Roman"/>
          <w:sz w:val="24"/>
          <w:szCs w:val="24"/>
        </w:rPr>
        <w:t>com idad</w:t>
      </w:r>
      <w:r w:rsidRPr="00860FB7">
        <w:rPr>
          <w:rFonts w:ascii="Times New Roman" w:hAnsi="Times New Roman" w:cs="Times New Roman"/>
          <w:sz w:val="24"/>
          <w:szCs w:val="24"/>
        </w:rPr>
        <w:t>e gestacional ≤ 32 semanas e 6 dias</w:t>
      </w:r>
      <w:r w:rsidR="00CC507C">
        <w:rPr>
          <w:rFonts w:ascii="Times New Roman" w:hAnsi="Times New Roman" w:cs="Times New Roman"/>
          <w:sz w:val="24"/>
          <w:szCs w:val="24"/>
        </w:rPr>
        <w:t xml:space="preserve"> </w:t>
      </w:r>
      <w:r>
        <w:rPr>
          <w:rFonts w:ascii="Times New Roman" w:hAnsi="Times New Roman" w:cs="Times New Roman"/>
          <w:sz w:val="24"/>
          <w:szCs w:val="24"/>
        </w:rPr>
        <w:t>com</w:t>
      </w:r>
      <w:r w:rsidRPr="00860FB7">
        <w:rPr>
          <w:rFonts w:ascii="Times New Roman" w:hAnsi="Times New Roman" w:cs="Times New Roman"/>
          <w:sz w:val="24"/>
          <w:szCs w:val="24"/>
        </w:rPr>
        <w:t xml:space="preserve"> critérios </w:t>
      </w:r>
      <w:r w:rsidR="00CC507C">
        <w:rPr>
          <w:rFonts w:ascii="Times New Roman" w:hAnsi="Times New Roman" w:cs="Times New Roman"/>
          <w:sz w:val="24"/>
          <w:szCs w:val="24"/>
        </w:rPr>
        <w:t>para iniciar ATB e coletar HMC.</w:t>
      </w:r>
      <w:r>
        <w:rPr>
          <w:rFonts w:ascii="Times New Roman" w:hAnsi="Times New Roman" w:cs="Times New Roman"/>
          <w:sz w:val="24"/>
          <w:szCs w:val="24"/>
        </w:rPr>
        <w:t xml:space="preserve"> </w:t>
      </w:r>
      <w:r w:rsidRPr="00860FB7">
        <w:rPr>
          <w:rFonts w:ascii="Times New Roman" w:hAnsi="Times New Roman" w:cs="Times New Roman"/>
          <w:sz w:val="24"/>
          <w:szCs w:val="24"/>
        </w:rPr>
        <w:t xml:space="preserve">Espera-se encontrar </w:t>
      </w:r>
      <w:r w:rsidR="00CC507C">
        <w:rPr>
          <w:rFonts w:ascii="Times New Roman" w:hAnsi="Times New Roman" w:cs="Times New Roman"/>
          <w:sz w:val="24"/>
          <w:szCs w:val="24"/>
        </w:rPr>
        <w:t xml:space="preserve">relação entre </w:t>
      </w:r>
      <w:r w:rsidRPr="00860FB7">
        <w:rPr>
          <w:rFonts w:ascii="Times New Roman" w:hAnsi="Times New Roman" w:cs="Times New Roman"/>
          <w:sz w:val="24"/>
          <w:szCs w:val="24"/>
        </w:rPr>
        <w:t xml:space="preserve">VFC </w:t>
      </w:r>
      <w:r w:rsidR="00CC507C">
        <w:rPr>
          <w:rFonts w:ascii="Times New Roman" w:hAnsi="Times New Roman" w:cs="Times New Roman"/>
          <w:sz w:val="24"/>
          <w:szCs w:val="24"/>
        </w:rPr>
        <w:t>e</w:t>
      </w:r>
      <w:r w:rsidRPr="00860FB7">
        <w:rPr>
          <w:rFonts w:ascii="Times New Roman" w:hAnsi="Times New Roman" w:cs="Times New Roman"/>
          <w:sz w:val="24"/>
          <w:szCs w:val="24"/>
        </w:rPr>
        <w:t xml:space="preserve"> mudanças características do </w:t>
      </w:r>
      <w:r>
        <w:rPr>
          <w:rFonts w:ascii="Times New Roman" w:hAnsi="Times New Roman" w:cs="Times New Roman"/>
          <w:sz w:val="24"/>
          <w:szCs w:val="24"/>
        </w:rPr>
        <w:t>SNA</w:t>
      </w:r>
      <w:r w:rsidRPr="00860FB7">
        <w:rPr>
          <w:rFonts w:ascii="Times New Roman" w:hAnsi="Times New Roman" w:cs="Times New Roman"/>
          <w:sz w:val="24"/>
          <w:szCs w:val="24"/>
        </w:rPr>
        <w:t xml:space="preserve"> </w:t>
      </w:r>
      <w:r w:rsidR="00CC507C">
        <w:rPr>
          <w:rFonts w:ascii="Times New Roman" w:hAnsi="Times New Roman" w:cs="Times New Roman"/>
          <w:sz w:val="24"/>
          <w:szCs w:val="24"/>
        </w:rPr>
        <w:t xml:space="preserve">presentes </w:t>
      </w:r>
      <w:r w:rsidRPr="00860FB7">
        <w:rPr>
          <w:rFonts w:ascii="Times New Roman" w:hAnsi="Times New Roman" w:cs="Times New Roman"/>
          <w:sz w:val="24"/>
          <w:szCs w:val="24"/>
        </w:rPr>
        <w:t>nos quadros de sepse</w:t>
      </w:r>
      <w:r>
        <w:rPr>
          <w:rFonts w:ascii="Times New Roman" w:hAnsi="Times New Roman" w:cs="Times New Roman"/>
          <w:sz w:val="24"/>
          <w:szCs w:val="24"/>
        </w:rPr>
        <w:t xml:space="preserve">. </w:t>
      </w:r>
      <w:r w:rsidR="00CC507C">
        <w:rPr>
          <w:rFonts w:ascii="Times New Roman" w:hAnsi="Times New Roman" w:cs="Times New Roman"/>
          <w:sz w:val="24"/>
          <w:szCs w:val="24"/>
        </w:rPr>
        <w:t>D</w:t>
      </w:r>
      <w:r w:rsidRPr="00860FB7">
        <w:rPr>
          <w:rFonts w:ascii="Times New Roman" w:hAnsi="Times New Roman" w:cs="Times New Roman"/>
          <w:sz w:val="24"/>
          <w:szCs w:val="24"/>
        </w:rPr>
        <w:t>esenvolv</w:t>
      </w:r>
      <w:r w:rsidR="00037146">
        <w:rPr>
          <w:rFonts w:ascii="Times New Roman" w:hAnsi="Times New Roman" w:cs="Times New Roman"/>
          <w:sz w:val="24"/>
          <w:szCs w:val="24"/>
        </w:rPr>
        <w:t>er</w:t>
      </w:r>
      <w:r w:rsidRPr="00860FB7">
        <w:rPr>
          <w:rFonts w:ascii="Times New Roman" w:hAnsi="Times New Roman" w:cs="Times New Roman"/>
          <w:sz w:val="24"/>
          <w:szCs w:val="24"/>
        </w:rPr>
        <w:t xml:space="preserve"> método </w:t>
      </w:r>
      <w:r>
        <w:rPr>
          <w:rFonts w:ascii="Times New Roman" w:hAnsi="Times New Roman" w:cs="Times New Roman"/>
          <w:sz w:val="24"/>
          <w:szCs w:val="24"/>
        </w:rPr>
        <w:t>point-</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care</w:t>
      </w:r>
      <w:proofErr w:type="spellEnd"/>
      <w:r>
        <w:rPr>
          <w:rFonts w:ascii="Times New Roman" w:hAnsi="Times New Roman" w:cs="Times New Roman"/>
          <w:sz w:val="24"/>
          <w:szCs w:val="24"/>
        </w:rPr>
        <w:t xml:space="preserve"> </w:t>
      </w:r>
      <w:r w:rsidRPr="00860FB7">
        <w:rPr>
          <w:rFonts w:ascii="Times New Roman" w:hAnsi="Times New Roman" w:cs="Times New Roman"/>
          <w:sz w:val="24"/>
          <w:szCs w:val="24"/>
        </w:rPr>
        <w:t xml:space="preserve">que apresente </w:t>
      </w:r>
      <w:r>
        <w:rPr>
          <w:rFonts w:ascii="Times New Roman" w:hAnsi="Times New Roman" w:cs="Times New Roman"/>
          <w:sz w:val="24"/>
          <w:szCs w:val="24"/>
        </w:rPr>
        <w:t xml:space="preserve">precocemente </w:t>
      </w:r>
      <w:r w:rsidRPr="00860FB7">
        <w:rPr>
          <w:rFonts w:ascii="Times New Roman" w:hAnsi="Times New Roman" w:cs="Times New Roman"/>
          <w:sz w:val="24"/>
          <w:szCs w:val="24"/>
        </w:rPr>
        <w:t xml:space="preserve">alta sensibilidade e especificidade para sepse </w:t>
      </w:r>
      <w:r>
        <w:rPr>
          <w:rFonts w:ascii="Times New Roman" w:hAnsi="Times New Roman" w:cs="Times New Roman"/>
          <w:sz w:val="24"/>
          <w:szCs w:val="24"/>
        </w:rPr>
        <w:t>possibilitará</w:t>
      </w:r>
      <w:r w:rsidRPr="00860FB7">
        <w:rPr>
          <w:rFonts w:ascii="Times New Roman" w:hAnsi="Times New Roman" w:cs="Times New Roman"/>
          <w:sz w:val="24"/>
          <w:szCs w:val="24"/>
        </w:rPr>
        <w:t xml:space="preserve"> </w:t>
      </w:r>
      <w:proofErr w:type="spellStart"/>
      <w:r w:rsidRPr="00860FB7">
        <w:rPr>
          <w:rFonts w:ascii="Times New Roman" w:hAnsi="Times New Roman" w:cs="Times New Roman"/>
          <w:sz w:val="24"/>
          <w:szCs w:val="24"/>
        </w:rPr>
        <w:t>descalona</w:t>
      </w:r>
      <w:r w:rsidR="00CC507C">
        <w:rPr>
          <w:rFonts w:ascii="Times New Roman" w:hAnsi="Times New Roman" w:cs="Times New Roman"/>
          <w:sz w:val="24"/>
          <w:szCs w:val="24"/>
        </w:rPr>
        <w:t>r</w:t>
      </w:r>
      <w:proofErr w:type="spellEnd"/>
      <w:r w:rsidR="00CC507C">
        <w:rPr>
          <w:rFonts w:ascii="Times New Roman" w:hAnsi="Times New Roman" w:cs="Times New Roman"/>
          <w:sz w:val="24"/>
          <w:szCs w:val="24"/>
        </w:rPr>
        <w:t xml:space="preserve"> </w:t>
      </w:r>
      <w:r w:rsidRPr="00860FB7">
        <w:rPr>
          <w:rFonts w:ascii="Times New Roman" w:hAnsi="Times New Roman" w:cs="Times New Roman"/>
          <w:sz w:val="24"/>
          <w:szCs w:val="24"/>
        </w:rPr>
        <w:t xml:space="preserve">antimicrobianos antes do resultado final da </w:t>
      </w:r>
      <w:r>
        <w:rPr>
          <w:rFonts w:ascii="Times New Roman" w:hAnsi="Times New Roman" w:cs="Times New Roman"/>
          <w:sz w:val="24"/>
          <w:szCs w:val="24"/>
        </w:rPr>
        <w:t>HMC</w:t>
      </w:r>
      <w:r w:rsidRPr="00860FB7">
        <w:rPr>
          <w:rFonts w:ascii="Times New Roman" w:hAnsi="Times New Roman" w:cs="Times New Roman"/>
          <w:sz w:val="24"/>
          <w:szCs w:val="24"/>
        </w:rPr>
        <w:t>.</w:t>
      </w:r>
    </w:p>
    <w:p w14:paraId="30A4F5D8" w14:textId="77777777" w:rsidR="0000134C" w:rsidRPr="00860FB7" w:rsidRDefault="0000134C" w:rsidP="00726A34">
      <w:pPr>
        <w:spacing w:line="360" w:lineRule="auto"/>
        <w:jc w:val="both"/>
        <w:rPr>
          <w:rFonts w:ascii="Times New Roman" w:hAnsi="Times New Roman" w:cs="Times New Roman"/>
          <w:b/>
          <w:bCs/>
          <w:sz w:val="24"/>
          <w:szCs w:val="24"/>
        </w:rPr>
      </w:pPr>
      <w:r w:rsidRPr="00860FB7">
        <w:rPr>
          <w:rFonts w:ascii="Times New Roman" w:hAnsi="Times New Roman" w:cs="Times New Roman"/>
          <w:b/>
          <w:bCs/>
          <w:sz w:val="24"/>
          <w:szCs w:val="24"/>
        </w:rPr>
        <w:t>PALAVRAS-CHAVE:</w:t>
      </w:r>
    </w:p>
    <w:p w14:paraId="43783D5B" w14:textId="480ABB37" w:rsidR="0000134C" w:rsidRPr="007F1261" w:rsidRDefault="0000134C" w:rsidP="00726A34">
      <w:pPr>
        <w:spacing w:line="360" w:lineRule="auto"/>
        <w:jc w:val="both"/>
        <w:rPr>
          <w:rFonts w:ascii="Times New Roman" w:hAnsi="Times New Roman" w:cs="Times New Roman"/>
          <w:sz w:val="24"/>
          <w:szCs w:val="24"/>
        </w:rPr>
      </w:pPr>
      <w:r w:rsidRPr="00F31A5F">
        <w:rPr>
          <w:rFonts w:ascii="Times New Roman" w:hAnsi="Times New Roman" w:cs="Times New Roman"/>
          <w:sz w:val="24"/>
          <w:szCs w:val="24"/>
          <w:lang/>
        </w:rPr>
        <w:t>Point</w:t>
      </w:r>
      <w:r w:rsidRPr="00F31A5F">
        <w:rPr>
          <w:rFonts w:ascii="Times New Roman" w:hAnsi="Times New Roman" w:cs="Times New Roman"/>
          <w:sz w:val="24"/>
          <w:szCs w:val="24"/>
        </w:rPr>
        <w:t>-</w:t>
      </w:r>
      <w:r w:rsidRPr="00F31A5F">
        <w:rPr>
          <w:rFonts w:ascii="Times New Roman" w:hAnsi="Times New Roman" w:cs="Times New Roman"/>
          <w:sz w:val="24"/>
          <w:szCs w:val="24"/>
          <w:lang/>
        </w:rPr>
        <w:t>of</w:t>
      </w:r>
      <w:r w:rsidRPr="00F31A5F">
        <w:rPr>
          <w:rFonts w:ascii="Times New Roman" w:hAnsi="Times New Roman" w:cs="Times New Roman"/>
          <w:sz w:val="24"/>
          <w:szCs w:val="24"/>
        </w:rPr>
        <w:t>-</w:t>
      </w:r>
      <w:r w:rsidRPr="00F31A5F">
        <w:rPr>
          <w:rFonts w:ascii="Times New Roman" w:hAnsi="Times New Roman" w:cs="Times New Roman"/>
          <w:sz w:val="24"/>
          <w:szCs w:val="24"/>
          <w:lang/>
        </w:rPr>
        <w:t>Care</w:t>
      </w:r>
      <w:r w:rsidRPr="00283735">
        <w:rPr>
          <w:rFonts w:ascii="Times New Roman" w:hAnsi="Times New Roman" w:cs="Times New Roman"/>
          <w:sz w:val="24"/>
          <w:szCs w:val="24"/>
        </w:rPr>
        <w:t xml:space="preserve">, </w:t>
      </w:r>
      <w:r w:rsidRPr="00860FB7">
        <w:rPr>
          <w:rFonts w:ascii="Times New Roman" w:hAnsi="Times New Roman" w:cs="Times New Roman"/>
          <w:sz w:val="24"/>
          <w:szCs w:val="24"/>
        </w:rPr>
        <w:t xml:space="preserve">Sepse neonatal precoce, </w:t>
      </w:r>
      <w:r w:rsidR="00037146">
        <w:rPr>
          <w:rFonts w:ascii="Times New Roman" w:hAnsi="Times New Roman" w:cs="Times New Roman"/>
          <w:sz w:val="24"/>
          <w:szCs w:val="24"/>
        </w:rPr>
        <w:t>V</w:t>
      </w:r>
      <w:r w:rsidRPr="00860FB7">
        <w:rPr>
          <w:rFonts w:ascii="Times New Roman" w:hAnsi="Times New Roman" w:cs="Times New Roman"/>
          <w:sz w:val="24"/>
          <w:szCs w:val="24"/>
        </w:rPr>
        <w:t>ariabilidade da frequência cardíaca</w:t>
      </w:r>
    </w:p>
    <w:p w14:paraId="76D69662" w14:textId="77777777" w:rsidR="0000134C" w:rsidRPr="00860FB7" w:rsidRDefault="0000134C" w:rsidP="00726A34">
      <w:pPr>
        <w:spacing w:line="360" w:lineRule="auto"/>
        <w:jc w:val="both"/>
        <w:rPr>
          <w:rFonts w:ascii="Times New Roman" w:hAnsi="Times New Roman" w:cs="Times New Roman"/>
          <w:b/>
          <w:bCs/>
          <w:sz w:val="24"/>
          <w:szCs w:val="24"/>
        </w:rPr>
      </w:pPr>
      <w:r w:rsidRPr="00860FB7">
        <w:rPr>
          <w:rFonts w:ascii="Times New Roman" w:hAnsi="Times New Roman" w:cs="Times New Roman"/>
          <w:b/>
          <w:bCs/>
          <w:sz w:val="24"/>
          <w:szCs w:val="24"/>
        </w:rPr>
        <w:t>INTRODUÇÃO:</w:t>
      </w:r>
    </w:p>
    <w:p w14:paraId="21543500" w14:textId="77777777" w:rsidR="0000134C" w:rsidRPr="00F31A5F" w:rsidRDefault="0000134C" w:rsidP="00726A34">
      <w:pPr>
        <w:spacing w:line="360" w:lineRule="auto"/>
        <w:jc w:val="both"/>
        <w:rPr>
          <w:rFonts w:ascii="Times New Roman" w:hAnsi="Times New Roman" w:cs="Times New Roman"/>
          <w:sz w:val="24"/>
          <w:szCs w:val="24"/>
        </w:rPr>
      </w:pPr>
      <w:r w:rsidRPr="00F31A5F">
        <w:rPr>
          <w:rFonts w:ascii="Times New Roman" w:hAnsi="Times New Roman" w:cs="Times New Roman"/>
          <w:sz w:val="24"/>
          <w:szCs w:val="24"/>
        </w:rPr>
        <w:t xml:space="preserve">De </w:t>
      </w:r>
      <w:r>
        <w:rPr>
          <w:rFonts w:ascii="Times New Roman" w:hAnsi="Times New Roman" w:cs="Times New Roman"/>
          <w:sz w:val="24"/>
          <w:szCs w:val="24"/>
        </w:rPr>
        <w:t xml:space="preserve">acordo com </w:t>
      </w:r>
      <w:proofErr w:type="spellStart"/>
      <w:r w:rsidRPr="00F31A5F">
        <w:rPr>
          <w:rFonts w:ascii="Times New Roman" w:hAnsi="Times New Roman" w:cs="Times New Roman"/>
          <w:sz w:val="24"/>
          <w:szCs w:val="24"/>
        </w:rPr>
        <w:t>Agência</w:t>
      </w:r>
      <w:proofErr w:type="spellEnd"/>
      <w:r w:rsidRPr="00F31A5F">
        <w:rPr>
          <w:rFonts w:ascii="Times New Roman" w:hAnsi="Times New Roman" w:cs="Times New Roman"/>
          <w:sz w:val="24"/>
          <w:szCs w:val="24"/>
        </w:rPr>
        <w:t xml:space="preserve"> Nacional de </w:t>
      </w:r>
      <w:proofErr w:type="spellStart"/>
      <w:r w:rsidRPr="00F31A5F">
        <w:rPr>
          <w:rFonts w:ascii="Times New Roman" w:hAnsi="Times New Roman" w:cs="Times New Roman"/>
          <w:sz w:val="24"/>
          <w:szCs w:val="24"/>
        </w:rPr>
        <w:t>Vigilância</w:t>
      </w:r>
      <w:proofErr w:type="spellEnd"/>
      <w:r w:rsidRPr="00F31A5F">
        <w:rPr>
          <w:rFonts w:ascii="Times New Roman" w:hAnsi="Times New Roman" w:cs="Times New Roman"/>
          <w:sz w:val="24"/>
          <w:szCs w:val="24"/>
        </w:rPr>
        <w:t xml:space="preserve"> </w:t>
      </w:r>
      <w:proofErr w:type="spellStart"/>
      <w:r w:rsidRPr="00F31A5F">
        <w:rPr>
          <w:rFonts w:ascii="Times New Roman" w:hAnsi="Times New Roman" w:cs="Times New Roman"/>
          <w:sz w:val="24"/>
          <w:szCs w:val="24"/>
        </w:rPr>
        <w:t>Sanitária</w:t>
      </w:r>
      <w:proofErr w:type="spellEnd"/>
      <w:r w:rsidRPr="00F31A5F">
        <w:rPr>
          <w:rFonts w:ascii="Times New Roman" w:hAnsi="Times New Roman" w:cs="Times New Roman"/>
          <w:sz w:val="24"/>
          <w:szCs w:val="24"/>
        </w:rPr>
        <w:t xml:space="preserve"> – Anvisa</w:t>
      </w:r>
      <w:r>
        <w:rPr>
          <w:rFonts w:ascii="Times New Roman" w:hAnsi="Times New Roman" w:cs="Times New Roman"/>
          <w:sz w:val="24"/>
          <w:szCs w:val="24"/>
        </w:rPr>
        <w:t xml:space="preserve"> e </w:t>
      </w:r>
      <w:r w:rsidRPr="00F31A5F">
        <w:rPr>
          <w:rFonts w:ascii="Times New Roman" w:hAnsi="Times New Roman" w:cs="Times New Roman"/>
          <w:sz w:val="24"/>
          <w:szCs w:val="24"/>
          <w:lang/>
        </w:rPr>
        <w:t>referências internacionais</w:t>
      </w:r>
      <w:r>
        <w:rPr>
          <w:rFonts w:ascii="Times New Roman" w:hAnsi="Times New Roman" w:cs="Times New Roman"/>
          <w:sz w:val="24"/>
          <w:szCs w:val="24"/>
        </w:rPr>
        <w:t xml:space="preserve">, </w:t>
      </w:r>
      <w:r w:rsidRPr="00F31A5F">
        <w:rPr>
          <w:rFonts w:ascii="Times New Roman" w:hAnsi="Times New Roman" w:cs="Times New Roman"/>
          <w:sz w:val="24"/>
          <w:szCs w:val="24"/>
          <w:lang/>
        </w:rPr>
        <w:t>Point</w:t>
      </w:r>
      <w:r w:rsidRPr="00F31A5F">
        <w:rPr>
          <w:rFonts w:ascii="Times New Roman" w:hAnsi="Times New Roman" w:cs="Times New Roman"/>
          <w:sz w:val="24"/>
          <w:szCs w:val="24"/>
        </w:rPr>
        <w:t>-</w:t>
      </w:r>
      <w:r w:rsidRPr="00F31A5F">
        <w:rPr>
          <w:rFonts w:ascii="Times New Roman" w:hAnsi="Times New Roman" w:cs="Times New Roman"/>
          <w:sz w:val="24"/>
          <w:szCs w:val="24"/>
          <w:lang/>
        </w:rPr>
        <w:t>of</w:t>
      </w:r>
      <w:r w:rsidRPr="00F31A5F">
        <w:rPr>
          <w:rFonts w:ascii="Times New Roman" w:hAnsi="Times New Roman" w:cs="Times New Roman"/>
          <w:sz w:val="24"/>
          <w:szCs w:val="24"/>
        </w:rPr>
        <w:t>-</w:t>
      </w:r>
      <w:r w:rsidRPr="00F31A5F">
        <w:rPr>
          <w:rFonts w:ascii="Times New Roman" w:hAnsi="Times New Roman" w:cs="Times New Roman"/>
          <w:sz w:val="24"/>
          <w:szCs w:val="24"/>
          <w:lang/>
        </w:rPr>
        <w:t xml:space="preserve">Care Testing é qualquer </w:t>
      </w:r>
      <w:r>
        <w:rPr>
          <w:rFonts w:ascii="Times New Roman" w:hAnsi="Times New Roman" w:cs="Times New Roman"/>
          <w:sz w:val="24"/>
          <w:szCs w:val="24"/>
        </w:rPr>
        <w:t xml:space="preserve">avaliação ou </w:t>
      </w:r>
      <w:r w:rsidRPr="00F31A5F">
        <w:rPr>
          <w:rFonts w:ascii="Times New Roman" w:hAnsi="Times New Roman" w:cs="Times New Roman"/>
          <w:sz w:val="24"/>
          <w:szCs w:val="24"/>
          <w:lang/>
        </w:rPr>
        <w:t>dispositivo que não seja destinado ao autoteste, mas que seja destinado a realizar testes fora de um ambiente de laboratório, geralmente perto ou ao lado do paciente por um profissional de saúde</w:t>
      </w:r>
      <w:r w:rsidRPr="00F31A5F">
        <w:rPr>
          <w:rFonts w:ascii="Times New Roman" w:hAnsi="Times New Roman" w:cs="Times New Roman"/>
          <w:sz w:val="24"/>
          <w:szCs w:val="24"/>
        </w:rPr>
        <w:t>.</w:t>
      </w:r>
      <w:r>
        <w:rPr>
          <w:rFonts w:ascii="Times New Roman" w:hAnsi="Times New Roman" w:cs="Times New Roman"/>
          <w:sz w:val="24"/>
          <w:szCs w:val="24"/>
        </w:rPr>
        <w:t xml:space="preserve"> </w:t>
      </w:r>
      <w:r w:rsidRPr="00F31A5F">
        <w:rPr>
          <w:rFonts w:ascii="Times New Roman" w:hAnsi="Times New Roman" w:cs="Times New Roman"/>
          <w:sz w:val="24"/>
          <w:szCs w:val="24"/>
        </w:rPr>
        <w:t xml:space="preserve">O </w:t>
      </w:r>
      <w:r w:rsidRPr="00F31A5F">
        <w:rPr>
          <w:rFonts w:ascii="Times New Roman" w:hAnsi="Times New Roman" w:cs="Times New Roman"/>
          <w:sz w:val="24"/>
          <w:szCs w:val="24"/>
          <w:lang/>
        </w:rPr>
        <w:lastRenderedPageBreak/>
        <w:t>Point</w:t>
      </w:r>
      <w:r w:rsidRPr="00F31A5F">
        <w:rPr>
          <w:rFonts w:ascii="Times New Roman" w:hAnsi="Times New Roman" w:cs="Times New Roman"/>
          <w:sz w:val="24"/>
          <w:szCs w:val="24"/>
        </w:rPr>
        <w:t>-</w:t>
      </w:r>
      <w:r w:rsidRPr="00F31A5F">
        <w:rPr>
          <w:rFonts w:ascii="Times New Roman" w:hAnsi="Times New Roman" w:cs="Times New Roman"/>
          <w:sz w:val="24"/>
          <w:szCs w:val="24"/>
          <w:lang/>
        </w:rPr>
        <w:t>of</w:t>
      </w:r>
      <w:r w:rsidRPr="00F31A5F">
        <w:rPr>
          <w:rFonts w:ascii="Times New Roman" w:hAnsi="Times New Roman" w:cs="Times New Roman"/>
          <w:sz w:val="24"/>
          <w:szCs w:val="24"/>
        </w:rPr>
        <w:t>-</w:t>
      </w:r>
      <w:r w:rsidRPr="00F31A5F">
        <w:rPr>
          <w:rFonts w:ascii="Times New Roman" w:hAnsi="Times New Roman" w:cs="Times New Roman"/>
          <w:sz w:val="24"/>
          <w:szCs w:val="24"/>
          <w:lang/>
        </w:rPr>
        <w:t xml:space="preserve">Care Testing </w:t>
      </w:r>
      <w:r w:rsidRPr="00F31A5F">
        <w:rPr>
          <w:rFonts w:ascii="Times New Roman" w:hAnsi="Times New Roman" w:cs="Times New Roman"/>
          <w:sz w:val="24"/>
          <w:szCs w:val="24"/>
        </w:rPr>
        <w:t>(POCT</w:t>
      </w:r>
      <w:r>
        <w:rPr>
          <w:rFonts w:ascii="Times New Roman" w:hAnsi="Times New Roman" w:cs="Times New Roman"/>
          <w:sz w:val="24"/>
          <w:szCs w:val="24"/>
        </w:rPr>
        <w:t xml:space="preserve">, em Português: </w:t>
      </w:r>
      <w:r w:rsidRPr="00F31A5F">
        <w:rPr>
          <w:rFonts w:ascii="Times New Roman" w:hAnsi="Times New Roman" w:cs="Times New Roman"/>
          <w:sz w:val="24"/>
          <w:szCs w:val="24"/>
        </w:rPr>
        <w:t>teste no local de atendimento) tem grande potencial na unidade de terapia intensiva (UTI), pois pode ajudar a reduzir o tempo de espera dos resultados do laboratório, fornecendo resultados confiáveis ​​quando necessários, permitindo que a equipe médica se concentre mais nos cuidados importantes do paciente</w:t>
      </w:r>
      <w:r>
        <w:rPr>
          <w:rFonts w:ascii="Times New Roman" w:hAnsi="Times New Roman" w:cs="Times New Roman"/>
          <w:sz w:val="24"/>
          <w:szCs w:val="24"/>
        </w:rPr>
        <w:t xml:space="preserve"> </w:t>
      </w:r>
      <w:hyperlink r:id="rId8" w:history="1">
        <w:r>
          <w:rPr>
            <w:rFonts w:ascii="Times New Roman" w:eastAsia="Times New Roman" w:hAnsi="Times New Roman" w:cs="Times New Roman"/>
            <w:sz w:val="24"/>
          </w:rPr>
          <w:t>(“Evidence‑Based Practice for Point of Care Testing | AACC.org,” [n.d.])</w:t>
        </w:r>
      </w:hyperlink>
      <w:r w:rsidRPr="00F31A5F">
        <w:rPr>
          <w:rFonts w:ascii="Times New Roman" w:hAnsi="Times New Roman" w:cs="Times New Roman"/>
          <w:sz w:val="24"/>
          <w:szCs w:val="24"/>
        </w:rPr>
        <w:t>.</w:t>
      </w:r>
    </w:p>
    <w:p w14:paraId="3681FD2B" w14:textId="2F1D462F" w:rsidR="0000134C" w:rsidRPr="00860FB7" w:rsidRDefault="0000134C" w:rsidP="00726A34">
      <w:pPr>
        <w:spacing w:line="360" w:lineRule="auto"/>
        <w:jc w:val="both"/>
        <w:rPr>
          <w:rFonts w:ascii="Times New Roman" w:hAnsi="Times New Roman" w:cs="Times New Roman"/>
          <w:sz w:val="24"/>
          <w:szCs w:val="24"/>
        </w:rPr>
      </w:pPr>
      <w:r w:rsidRPr="007F1261">
        <w:rPr>
          <w:rFonts w:ascii="Times New Roman" w:hAnsi="Times New Roman" w:cs="Times New Roman"/>
          <w:sz w:val="24"/>
          <w:szCs w:val="24"/>
          <w:lang/>
        </w:rPr>
        <w:t>Os médicos da unidade de terapia intensiva (UTI) trabalham com pacientes gravemente enfermos e devem tomar decisões rápidas nesse ponto de atendimento. O ambiente contém um número crescente de equipamentos de monitoramento e suporte à vida que coletam dados, mas não necessariamente os tornam acessíveis ou utilizáveis. A tecnologia de análise de saúde está agora em uma posição em que pode ser útil na consolidação e simplificação de dados e pode até ser programada para ser "inteligente" o suficiente para ajudar médicos e enfermeiros a aumentar a velocidade e a qualidade do atendimento</w:t>
      </w:r>
      <w:r w:rsidRPr="002026D7">
        <w:rPr>
          <w:rFonts w:ascii="Times New Roman" w:hAnsi="Times New Roman" w:cs="Times New Roman"/>
          <w:sz w:val="24"/>
          <w:szCs w:val="24"/>
        </w:rPr>
        <w:t xml:space="preserve"> </w:t>
      </w:r>
      <w:hyperlink r:id="rId9" w:history="1">
        <w:r>
          <w:rPr>
            <w:rFonts w:ascii="Times New Roman" w:eastAsia="Times New Roman" w:hAnsi="Times New Roman" w:cs="Times New Roman"/>
            <w:sz w:val="24"/>
          </w:rPr>
          <w:t>(BL</w:t>
        </w:r>
        <w:r>
          <w:rPr>
            <w:rFonts w:ascii="Times New Roman" w:eastAsia="Times New Roman" w:hAnsi="Times New Roman" w:cs="Times New Roman"/>
            <w:sz w:val="24"/>
          </w:rPr>
          <w:t>I</w:t>
        </w:r>
        <w:r>
          <w:rPr>
            <w:rFonts w:ascii="Times New Roman" w:eastAsia="Times New Roman" w:hAnsi="Times New Roman" w:cs="Times New Roman"/>
            <w:sz w:val="24"/>
          </w:rPr>
          <w:t>CK, 2000; HONG e</w:t>
        </w:r>
        <w:r>
          <w:rPr>
            <w:rFonts w:ascii="Times New Roman" w:eastAsia="Times New Roman" w:hAnsi="Times New Roman" w:cs="Times New Roman"/>
            <w:sz w:val="24"/>
          </w:rPr>
          <w:t>t</w:t>
        </w:r>
        <w:r>
          <w:rPr>
            <w:rFonts w:ascii="Times New Roman" w:eastAsia="Times New Roman" w:hAnsi="Times New Roman" w:cs="Times New Roman"/>
            <w:sz w:val="24"/>
          </w:rPr>
          <w:t> al., 2022)</w:t>
        </w:r>
      </w:hyperlink>
      <w:r>
        <w:rPr>
          <w:rFonts w:ascii="Times New Roman" w:eastAsia="Times New Roman" w:hAnsi="Times New Roman" w:cs="Times New Roman"/>
          <w:sz w:val="24"/>
        </w:rPr>
        <w:t xml:space="preserve">. </w:t>
      </w:r>
      <w:r w:rsidRPr="00320B9C">
        <w:rPr>
          <w:rFonts w:ascii="Times New Roman" w:eastAsia="Times New Roman" w:hAnsi="Times New Roman" w:cs="Times New Roman"/>
          <w:sz w:val="24"/>
        </w:rPr>
        <w:t>Uma dessas situações que exige decisões rápidas dos clínicos da UTI é a</w:t>
      </w:r>
      <w:r>
        <w:rPr>
          <w:rFonts w:ascii="Times New Roman" w:eastAsia="Times New Roman" w:hAnsi="Times New Roman" w:cs="Times New Roman"/>
          <w:sz w:val="24"/>
        </w:rPr>
        <w:t xml:space="preserve"> </w:t>
      </w:r>
      <w:r w:rsidRPr="00860FB7">
        <w:rPr>
          <w:rFonts w:ascii="Times New Roman" w:hAnsi="Times New Roman" w:cs="Times New Roman"/>
          <w:sz w:val="24"/>
          <w:szCs w:val="24"/>
        </w:rPr>
        <w:t>sepse neonatal</w:t>
      </w:r>
      <w:r>
        <w:rPr>
          <w:rFonts w:ascii="Times New Roman" w:hAnsi="Times New Roman" w:cs="Times New Roman"/>
          <w:sz w:val="24"/>
          <w:szCs w:val="24"/>
        </w:rPr>
        <w:t xml:space="preserve">. </w:t>
      </w:r>
      <w:r w:rsidRPr="00860FB7">
        <w:rPr>
          <w:rFonts w:ascii="Times New Roman" w:hAnsi="Times New Roman" w:cs="Times New Roman"/>
          <w:sz w:val="24"/>
          <w:szCs w:val="24"/>
        </w:rPr>
        <w:t xml:space="preserve">A sepse neonatal pode ser classificada como precoce quando diagnosticada em até 48 ou 72 horas de vida após o nascimento </w:t>
      </w:r>
      <w:hyperlink r:id="rId10" w:history="1">
        <w:r>
          <w:rPr>
            <w:rFonts w:ascii="Times New Roman" w:eastAsia="Times New Roman" w:hAnsi="Times New Roman" w:cs="Times New Roman"/>
            <w:sz w:val="24"/>
            <w:szCs w:val="24"/>
          </w:rPr>
          <w:t>(PUOPOLO et al., 2018)</w:t>
        </w:r>
      </w:hyperlink>
      <w:r w:rsidRPr="00860FB7">
        <w:rPr>
          <w:rFonts w:ascii="Times New Roman" w:hAnsi="Times New Roman" w:cs="Times New Roman"/>
          <w:sz w:val="24"/>
          <w:szCs w:val="24"/>
        </w:rPr>
        <w:t xml:space="preserve">. Diante da suspeita diagnóstica, é iniciado o tratamento com antibioticoterapia empírica e recomendado a coleta de duas amostras de hemocultura de sítios diferentes. Quando ocorre o crescimento do patógeno em alguma das amostras em até 48 horas, considera-se o microrganismo como o agente etiológico da sepse vigente. Em recém-nascidos com idade gestacional ≤ 34 semanas, quando considerados como alto risco de desenvolver sepse, está indicado o início empírico de antibioticoterapia dupla com ampicilina e gentamicina associado a coleta de hemoculturas e reavaliação em 36 a 48 horas. São considerados pacientes de alto risco aqueles que apresentaram trabalho de parto prematuro, filhos de mães com corioamnionite, rotura prematura de membranas ou outra forma aguda e inexplicável de nascimento </w:t>
      </w:r>
      <w:hyperlink r:id="rId11" w:history="1">
        <w:r>
          <w:rPr>
            <w:rFonts w:ascii="Times New Roman" w:eastAsia="Times New Roman" w:hAnsi="Times New Roman" w:cs="Times New Roman"/>
            <w:sz w:val="24"/>
            <w:szCs w:val="24"/>
          </w:rPr>
          <w:t>(PUOPOLO et al., 2018)</w:t>
        </w:r>
      </w:hyperlink>
      <w:r w:rsidRPr="00860FB7">
        <w:rPr>
          <w:rFonts w:ascii="Times New Roman" w:hAnsi="Times New Roman" w:cs="Times New Roman"/>
          <w:sz w:val="24"/>
          <w:szCs w:val="24"/>
        </w:rPr>
        <w:t>. Uma limitação dessa estratégia é que nesse grupo de pacientes não é feita distinção entre os recém-nascidos com presença ou não de sintomas, possibilitando em algumas situações o uso desnecessário de antibióticos.</w:t>
      </w:r>
    </w:p>
    <w:p w14:paraId="33DA2EFE" w14:textId="32FDB3B9" w:rsidR="0000134C" w:rsidRPr="00860FB7" w:rsidRDefault="0000134C" w:rsidP="00726A34">
      <w:pPr>
        <w:spacing w:line="360" w:lineRule="auto"/>
        <w:jc w:val="both"/>
        <w:rPr>
          <w:rFonts w:ascii="Times New Roman" w:hAnsi="Times New Roman" w:cs="Times New Roman"/>
          <w:sz w:val="24"/>
          <w:szCs w:val="24"/>
        </w:rPr>
      </w:pPr>
      <w:r w:rsidRPr="00860FB7">
        <w:rPr>
          <w:rFonts w:ascii="Times New Roman" w:hAnsi="Times New Roman" w:cs="Times New Roman"/>
          <w:sz w:val="24"/>
          <w:szCs w:val="24"/>
        </w:rPr>
        <w:t>Em vigência de um quadro de sepse</w:t>
      </w:r>
      <w:r w:rsidR="00D657EC">
        <w:rPr>
          <w:rFonts w:ascii="Times New Roman" w:hAnsi="Times New Roman" w:cs="Times New Roman"/>
          <w:sz w:val="24"/>
          <w:szCs w:val="24"/>
        </w:rPr>
        <w:t>,</w:t>
      </w:r>
      <w:r w:rsidRPr="00860FB7">
        <w:rPr>
          <w:rFonts w:ascii="Times New Roman" w:hAnsi="Times New Roman" w:cs="Times New Roman"/>
          <w:sz w:val="24"/>
          <w:szCs w:val="24"/>
        </w:rPr>
        <w:t xml:space="preserve"> ocorre grande ativação inflamatória e liberação de citocinas no organismo. Dentre as repercussões clínicas</w:t>
      </w:r>
      <w:r w:rsidR="00D657EC">
        <w:rPr>
          <w:rFonts w:ascii="Times New Roman" w:hAnsi="Times New Roman" w:cs="Times New Roman"/>
          <w:sz w:val="24"/>
          <w:szCs w:val="24"/>
        </w:rPr>
        <w:t>,</w:t>
      </w:r>
      <w:r w:rsidRPr="00860FB7">
        <w:rPr>
          <w:rFonts w:ascii="Times New Roman" w:hAnsi="Times New Roman" w:cs="Times New Roman"/>
          <w:sz w:val="24"/>
          <w:szCs w:val="24"/>
        </w:rPr>
        <w:t xml:space="preserve"> podemos destacar a vasodilatação e o aumento da permeabilidade capilar dos vasos com perda de líquido para o terceiro espaço. Para manter o suprimento de oxigênio tecidual adequado, a resposta cardiovascular inicial é o aumento da frequência cardíaca para manter um débito cardíaco </w:t>
      </w:r>
      <w:r w:rsidRPr="00860FB7">
        <w:rPr>
          <w:rFonts w:ascii="Times New Roman" w:hAnsi="Times New Roman" w:cs="Times New Roman"/>
          <w:sz w:val="24"/>
          <w:szCs w:val="24"/>
        </w:rPr>
        <w:lastRenderedPageBreak/>
        <w:t xml:space="preserve">adequado. Portanto, a taquicardia costuma ser o sinal clínico mais precoce no início da sepse. Embora seja uma aferição de fácil acesso, existe uma falta de consenso entre a faixa considerada normal e sobre o valor considerado significativo e desproporcional na criança doente. O valor isolado da frequência cardíaca como ferramenta preditiva é, portanto, limitado e isso levou à exploração de novos métodos, como a análise da variabilidade da frequência cardíaca. A VFC analisa a oscilação no intervalo R-R do eletrocardiograma e reflete uma medida da regulação do (SNA) </w:t>
      </w:r>
      <w:hyperlink r:id="rId12" w:history="1">
        <w:r>
          <w:rPr>
            <w:rFonts w:ascii="Times New Roman" w:eastAsia="Times New Roman" w:hAnsi="Times New Roman" w:cs="Times New Roman"/>
            <w:sz w:val="24"/>
            <w:szCs w:val="24"/>
          </w:rPr>
          <w:t>(BADKE et al., 2018)</w:t>
        </w:r>
      </w:hyperlink>
      <w:r w:rsidR="00D657EC">
        <w:rPr>
          <w:rFonts w:ascii="Times New Roman" w:eastAsia="Times New Roman" w:hAnsi="Times New Roman" w:cs="Times New Roman"/>
          <w:sz w:val="24"/>
          <w:szCs w:val="24"/>
        </w:rPr>
        <w:t>.</w:t>
      </w:r>
      <w:r w:rsidRPr="00860FB7">
        <w:rPr>
          <w:rFonts w:ascii="Times New Roman" w:hAnsi="Times New Roman" w:cs="Times New Roman"/>
          <w:sz w:val="24"/>
          <w:szCs w:val="24"/>
        </w:rPr>
        <w:t xml:space="preserve"> Algumas horas antes da suspeita clínica de sepse, os mecanismos reguladores autonômicos apresentam mudanças características e sua análise através da aferição da VFC pode ser utilizada na estratificação do risco de sepse em adultos. O objetivo deste trabalho é aplicar esse conceito em recém-nascidos considerados de alto risco para desenvolver sepse e comparar a relação da VFC com a positividade das hemoculturas, considerada o padrão ouro no diagnóstico de sepse neonatal.</w:t>
      </w:r>
      <w:r>
        <w:rPr>
          <w:rFonts w:ascii="Times New Roman" w:hAnsi="Times New Roman" w:cs="Times New Roman"/>
          <w:sz w:val="24"/>
          <w:szCs w:val="24"/>
        </w:rPr>
        <w:t xml:space="preserve"> </w:t>
      </w:r>
      <w:r w:rsidRPr="00F67DFB">
        <w:rPr>
          <w:rFonts w:ascii="Times New Roman" w:hAnsi="Times New Roman" w:cs="Times New Roman"/>
          <w:sz w:val="24"/>
          <w:szCs w:val="24"/>
        </w:rPr>
        <w:t>O objetivo do estudo atual é desenvolver um escore de diagnóstico point-</w:t>
      </w:r>
      <w:proofErr w:type="spellStart"/>
      <w:r w:rsidRPr="00F67DFB">
        <w:rPr>
          <w:rFonts w:ascii="Times New Roman" w:hAnsi="Times New Roman" w:cs="Times New Roman"/>
          <w:sz w:val="24"/>
          <w:szCs w:val="24"/>
        </w:rPr>
        <w:t>of</w:t>
      </w:r>
      <w:proofErr w:type="spellEnd"/>
      <w:r w:rsidRPr="00F67DFB">
        <w:rPr>
          <w:rFonts w:ascii="Times New Roman" w:hAnsi="Times New Roman" w:cs="Times New Roman"/>
          <w:sz w:val="24"/>
          <w:szCs w:val="24"/>
        </w:rPr>
        <w:t>-</w:t>
      </w:r>
      <w:proofErr w:type="spellStart"/>
      <w:r w:rsidRPr="00F67DFB">
        <w:rPr>
          <w:rFonts w:ascii="Times New Roman" w:hAnsi="Times New Roman" w:cs="Times New Roman"/>
          <w:sz w:val="24"/>
          <w:szCs w:val="24"/>
        </w:rPr>
        <w:t>care</w:t>
      </w:r>
      <w:proofErr w:type="spellEnd"/>
      <w:r w:rsidRPr="00F67DFB">
        <w:rPr>
          <w:rFonts w:ascii="Times New Roman" w:hAnsi="Times New Roman" w:cs="Times New Roman"/>
          <w:sz w:val="24"/>
          <w:szCs w:val="24"/>
        </w:rPr>
        <w:t xml:space="preserve"> para diagn</w:t>
      </w:r>
      <w:r w:rsidR="00D657EC">
        <w:rPr>
          <w:rFonts w:ascii="Times New Roman" w:hAnsi="Times New Roman" w:cs="Times New Roman"/>
          <w:sz w:val="24"/>
          <w:szCs w:val="24"/>
        </w:rPr>
        <w:t>ó</w:t>
      </w:r>
      <w:r w:rsidRPr="00F67DFB">
        <w:rPr>
          <w:rFonts w:ascii="Times New Roman" w:hAnsi="Times New Roman" w:cs="Times New Roman"/>
          <w:sz w:val="24"/>
          <w:szCs w:val="24"/>
        </w:rPr>
        <w:t>stico precoce de sepse neonatal precoce que poderia ser realizada à beira do leito do paciente, dentro da unidade de terapia intensiva.</w:t>
      </w:r>
    </w:p>
    <w:p w14:paraId="54498DFB" w14:textId="77777777" w:rsidR="0000134C" w:rsidRPr="00860FB7" w:rsidRDefault="0000134C" w:rsidP="00726A34">
      <w:pPr>
        <w:spacing w:line="360" w:lineRule="auto"/>
        <w:jc w:val="both"/>
        <w:rPr>
          <w:rFonts w:ascii="Times New Roman" w:hAnsi="Times New Roman" w:cs="Times New Roman"/>
          <w:b/>
          <w:bCs/>
          <w:sz w:val="24"/>
          <w:szCs w:val="24"/>
        </w:rPr>
      </w:pPr>
      <w:r w:rsidRPr="00860FB7">
        <w:rPr>
          <w:rFonts w:ascii="Times New Roman" w:hAnsi="Times New Roman" w:cs="Times New Roman"/>
          <w:b/>
          <w:bCs/>
          <w:sz w:val="24"/>
          <w:szCs w:val="24"/>
        </w:rPr>
        <w:t>MÉTODOS:</w:t>
      </w:r>
    </w:p>
    <w:p w14:paraId="24D8A981" w14:textId="77777777" w:rsidR="0000134C" w:rsidRPr="00860FB7" w:rsidRDefault="0000134C" w:rsidP="00726A34">
      <w:pPr>
        <w:spacing w:line="360" w:lineRule="auto"/>
        <w:jc w:val="both"/>
        <w:rPr>
          <w:rFonts w:ascii="Times New Roman" w:hAnsi="Times New Roman" w:cs="Times New Roman"/>
          <w:sz w:val="24"/>
          <w:szCs w:val="24"/>
        </w:rPr>
      </w:pPr>
      <w:r>
        <w:rPr>
          <w:rFonts w:ascii="Times New Roman" w:hAnsi="Times New Roman" w:cs="Times New Roman"/>
          <w:sz w:val="24"/>
          <w:szCs w:val="24"/>
        </w:rPr>
        <w:t>Após submissão e aprovação do Comitê de Ética em Pesquisa, o</w:t>
      </w:r>
      <w:r w:rsidRPr="00860FB7">
        <w:rPr>
          <w:rFonts w:ascii="Times New Roman" w:hAnsi="Times New Roman" w:cs="Times New Roman"/>
          <w:sz w:val="24"/>
          <w:szCs w:val="24"/>
        </w:rPr>
        <w:t xml:space="preserve"> estudo será conduzido na Unidade de Terapia Intensiva</w:t>
      </w:r>
      <w:r>
        <w:rPr>
          <w:rFonts w:ascii="Times New Roman" w:hAnsi="Times New Roman" w:cs="Times New Roman"/>
          <w:sz w:val="24"/>
          <w:szCs w:val="24"/>
        </w:rPr>
        <w:t xml:space="preserve"> (UTI)</w:t>
      </w:r>
      <w:r w:rsidRPr="00860FB7">
        <w:rPr>
          <w:rFonts w:ascii="Times New Roman" w:hAnsi="Times New Roman" w:cs="Times New Roman"/>
          <w:sz w:val="24"/>
          <w:szCs w:val="24"/>
        </w:rPr>
        <w:t xml:space="preserve"> Neonatal do Hospital Municipal </w:t>
      </w:r>
      <w:proofErr w:type="spellStart"/>
      <w:r w:rsidRPr="00860FB7">
        <w:rPr>
          <w:rFonts w:ascii="Times New Roman" w:hAnsi="Times New Roman" w:cs="Times New Roman"/>
          <w:sz w:val="24"/>
          <w:szCs w:val="24"/>
        </w:rPr>
        <w:t>Dr</w:t>
      </w:r>
      <w:proofErr w:type="spellEnd"/>
      <w:r w:rsidRPr="00860FB7">
        <w:rPr>
          <w:rFonts w:ascii="Times New Roman" w:hAnsi="Times New Roman" w:cs="Times New Roman"/>
          <w:sz w:val="24"/>
          <w:szCs w:val="24"/>
        </w:rPr>
        <w:t xml:space="preserve"> José de Carvalho Florence, no município de São José dos Campos – SP, durante os meses de </w:t>
      </w:r>
      <w:proofErr w:type="gramStart"/>
      <w:r w:rsidRPr="00860FB7">
        <w:rPr>
          <w:rFonts w:ascii="Times New Roman" w:hAnsi="Times New Roman" w:cs="Times New Roman"/>
          <w:sz w:val="24"/>
          <w:szCs w:val="24"/>
        </w:rPr>
        <w:t>Janeiro</w:t>
      </w:r>
      <w:proofErr w:type="gramEnd"/>
      <w:r w:rsidRPr="00860FB7">
        <w:rPr>
          <w:rFonts w:ascii="Times New Roman" w:hAnsi="Times New Roman" w:cs="Times New Roman"/>
          <w:sz w:val="24"/>
          <w:szCs w:val="24"/>
        </w:rPr>
        <w:t xml:space="preserve"> a Julho do ano de 202</w:t>
      </w:r>
      <w:r>
        <w:rPr>
          <w:rFonts w:ascii="Times New Roman" w:hAnsi="Times New Roman" w:cs="Times New Roman"/>
          <w:sz w:val="24"/>
          <w:szCs w:val="24"/>
        </w:rPr>
        <w:t>3</w:t>
      </w:r>
      <w:r w:rsidRPr="00860FB7">
        <w:rPr>
          <w:rFonts w:ascii="Times New Roman" w:hAnsi="Times New Roman" w:cs="Times New Roman"/>
          <w:sz w:val="24"/>
          <w:szCs w:val="24"/>
        </w:rPr>
        <w:t xml:space="preserve">. Serão incluídos no estudo os recém-nascidos com idade gestacional ≤ 32 semanas e 6 dias que apresentarem critérios de risco para o desenvolvimento de sepse neonatal precoce e que iniciarem antibioticoterapia após a coleta de hemocultura na primeira hora de vida. A idade gestacional será definida através da ultrassonografia materna de primeiro trimestre da gestação. Os critérios de risco para o desenvolvimento de sepse precoce serão: presença de contrações uterinas regulares e rítmicas não induzidas clinicamente, rotura de membranas uterinas por tempo ≥ 18 horas, colonização vaginal pelo estreptococo do grupo B sem profilaxia materna com antibiótico intraparto adequada, corioamnionite definida pela presença de fisometria, febre materna nas 48 horas que antecedem o parto, </w:t>
      </w:r>
      <w:proofErr w:type="spellStart"/>
      <w:r w:rsidRPr="00860FB7">
        <w:rPr>
          <w:rFonts w:ascii="Times New Roman" w:hAnsi="Times New Roman" w:cs="Times New Roman"/>
          <w:sz w:val="24"/>
          <w:szCs w:val="24"/>
        </w:rPr>
        <w:t>cerclagem</w:t>
      </w:r>
      <w:proofErr w:type="spellEnd"/>
      <w:r w:rsidRPr="00860FB7">
        <w:rPr>
          <w:rFonts w:ascii="Times New Roman" w:hAnsi="Times New Roman" w:cs="Times New Roman"/>
          <w:sz w:val="24"/>
          <w:szCs w:val="24"/>
        </w:rPr>
        <w:t xml:space="preserve"> cervical ou uso de </w:t>
      </w:r>
      <w:proofErr w:type="spellStart"/>
      <w:r w:rsidRPr="00860FB7">
        <w:rPr>
          <w:rFonts w:ascii="Times New Roman" w:hAnsi="Times New Roman" w:cs="Times New Roman"/>
          <w:sz w:val="24"/>
          <w:szCs w:val="24"/>
        </w:rPr>
        <w:t>pessário</w:t>
      </w:r>
      <w:proofErr w:type="spellEnd"/>
      <w:r w:rsidRPr="00860FB7">
        <w:rPr>
          <w:rFonts w:ascii="Times New Roman" w:hAnsi="Times New Roman" w:cs="Times New Roman"/>
          <w:sz w:val="24"/>
          <w:szCs w:val="24"/>
        </w:rPr>
        <w:t xml:space="preserve"> e infecção materna do trato urinário sem tratamento adequado no terceiro trimestre da gestação ou em tratamento a menos de 72 horas do parto.</w:t>
      </w:r>
    </w:p>
    <w:p w14:paraId="26EB931B" w14:textId="77777777" w:rsidR="0000134C" w:rsidRPr="00860FB7" w:rsidRDefault="0000134C" w:rsidP="00726A34">
      <w:pPr>
        <w:spacing w:line="360" w:lineRule="auto"/>
        <w:jc w:val="both"/>
        <w:rPr>
          <w:rFonts w:ascii="Times New Roman" w:hAnsi="Times New Roman" w:cs="Times New Roman"/>
          <w:sz w:val="24"/>
          <w:szCs w:val="24"/>
        </w:rPr>
      </w:pPr>
      <w:r w:rsidRPr="00860FB7">
        <w:rPr>
          <w:rFonts w:ascii="Times New Roman" w:hAnsi="Times New Roman" w:cs="Times New Roman"/>
          <w:sz w:val="24"/>
          <w:szCs w:val="24"/>
        </w:rPr>
        <w:lastRenderedPageBreak/>
        <w:t xml:space="preserve">Será considerado profilaxia adequada para infecção pelo estreptococo do grupo B as parturientes que receberem pelo menos uma dose completa de ampicilina ou penicilina cristalina endovenosa pelo menos </w:t>
      </w:r>
      <w:r>
        <w:rPr>
          <w:rFonts w:ascii="Times New Roman" w:hAnsi="Times New Roman" w:cs="Times New Roman"/>
          <w:sz w:val="24"/>
          <w:szCs w:val="24"/>
        </w:rPr>
        <w:t>quatro</w:t>
      </w:r>
      <w:r w:rsidRPr="00860FB7">
        <w:rPr>
          <w:rFonts w:ascii="Times New Roman" w:hAnsi="Times New Roman" w:cs="Times New Roman"/>
          <w:sz w:val="24"/>
          <w:szCs w:val="24"/>
        </w:rPr>
        <w:t xml:space="preserve"> horas antes do parto.</w:t>
      </w:r>
    </w:p>
    <w:p w14:paraId="36773319" w14:textId="29665538" w:rsidR="0000134C" w:rsidRPr="00860FB7" w:rsidRDefault="0000134C" w:rsidP="00726A34">
      <w:pPr>
        <w:spacing w:line="360" w:lineRule="auto"/>
        <w:jc w:val="both"/>
        <w:rPr>
          <w:rFonts w:ascii="Times New Roman" w:hAnsi="Times New Roman" w:cs="Times New Roman"/>
          <w:sz w:val="24"/>
          <w:szCs w:val="24"/>
        </w:rPr>
      </w:pPr>
      <w:r w:rsidRPr="00860FB7">
        <w:rPr>
          <w:rFonts w:ascii="Times New Roman" w:hAnsi="Times New Roman" w:cs="Times New Roman"/>
          <w:sz w:val="24"/>
          <w:szCs w:val="24"/>
        </w:rPr>
        <w:t>Não serão incluídos no estudo os recém-nascidos: filhos de mães sem cartão de pré-natal, sem informação quanto ao tempo de rotura de membranas uterinas, com presença de instabilidade hemodinâmica, que não for possível coleta de hemocultura por qualquer motivo antes do início da antibioticoterapia, sem ultrassonografia materna no primeiro trimestre, sem aferição da VFC na primeira hora de vida e aqueles cujos pais não aceitarem participar do estudo.</w:t>
      </w:r>
      <w:r>
        <w:rPr>
          <w:rFonts w:ascii="Times New Roman" w:hAnsi="Times New Roman" w:cs="Times New Roman"/>
          <w:sz w:val="24"/>
          <w:szCs w:val="24"/>
        </w:rPr>
        <w:t xml:space="preserve"> </w:t>
      </w:r>
      <w:r w:rsidR="00D657EC">
        <w:rPr>
          <w:rFonts w:ascii="Times New Roman" w:hAnsi="Times New Roman" w:cs="Times New Roman"/>
          <w:sz w:val="24"/>
          <w:szCs w:val="24"/>
        </w:rPr>
        <w:t xml:space="preserve">As amostras de </w:t>
      </w:r>
      <w:r>
        <w:rPr>
          <w:rFonts w:ascii="Times New Roman" w:hAnsi="Times New Roman" w:cs="Times New Roman"/>
          <w:sz w:val="24"/>
          <w:szCs w:val="24"/>
        </w:rPr>
        <w:t xml:space="preserve">hemocultura serão </w:t>
      </w:r>
      <w:r w:rsidR="00D657EC">
        <w:rPr>
          <w:rFonts w:ascii="Times New Roman" w:hAnsi="Times New Roman" w:cs="Times New Roman"/>
          <w:sz w:val="24"/>
          <w:szCs w:val="24"/>
        </w:rPr>
        <w:t xml:space="preserve">encaminhadas para leitura </w:t>
      </w:r>
      <w:r>
        <w:rPr>
          <w:rFonts w:ascii="Times New Roman" w:hAnsi="Times New Roman" w:cs="Times New Roman"/>
          <w:sz w:val="24"/>
          <w:szCs w:val="24"/>
        </w:rPr>
        <w:t>no laboratório do próprio hospital.</w:t>
      </w:r>
    </w:p>
    <w:p w14:paraId="15F01A14" w14:textId="77777777" w:rsidR="0000134C" w:rsidRDefault="0000134C" w:rsidP="00726A34">
      <w:pPr>
        <w:spacing w:line="360" w:lineRule="auto"/>
        <w:jc w:val="both"/>
        <w:rPr>
          <w:rFonts w:ascii="Times New Roman" w:hAnsi="Times New Roman" w:cs="Times New Roman"/>
          <w:b/>
          <w:bCs/>
          <w:sz w:val="24"/>
          <w:szCs w:val="24"/>
        </w:rPr>
      </w:pPr>
      <w:r w:rsidRPr="00860FB7">
        <w:rPr>
          <w:rFonts w:ascii="Times New Roman" w:hAnsi="Times New Roman" w:cs="Times New Roman"/>
          <w:sz w:val="24"/>
          <w:szCs w:val="24"/>
        </w:rPr>
        <w:t>A medida da variabilidade da frequência cardíaca será realizada na primeira hora de vida, antes da coleta de hemocultura</w:t>
      </w:r>
      <w:r>
        <w:rPr>
          <w:rFonts w:ascii="Times New Roman" w:hAnsi="Times New Roman" w:cs="Times New Roman"/>
          <w:sz w:val="24"/>
          <w:szCs w:val="24"/>
        </w:rPr>
        <w:t>,</w:t>
      </w:r>
      <w:r w:rsidRPr="00860FB7">
        <w:rPr>
          <w:rFonts w:ascii="Times New Roman" w:hAnsi="Times New Roman" w:cs="Times New Roman"/>
          <w:sz w:val="24"/>
          <w:szCs w:val="24"/>
        </w:rPr>
        <w:t xml:space="preserve"> com uma leitura de pelo menos 5 minutos</w:t>
      </w:r>
      <w:r>
        <w:rPr>
          <w:rFonts w:ascii="Times New Roman" w:hAnsi="Times New Roman" w:cs="Times New Roman"/>
          <w:sz w:val="24"/>
          <w:szCs w:val="24"/>
        </w:rPr>
        <w:t>, após transporte do RN até a UTI neonatal, após acomodação na incubadora e previamente à punção de acesso venoso ou passagem de cateter venoso umbilical quando este for necessário</w:t>
      </w:r>
      <w:r w:rsidRPr="00860FB7">
        <w:rPr>
          <w:rFonts w:ascii="Times New Roman" w:hAnsi="Times New Roman" w:cs="Times New Roman"/>
          <w:sz w:val="24"/>
          <w:szCs w:val="24"/>
        </w:rPr>
        <w:t>. O método de aferição será através de oximetria de pulso</w:t>
      </w:r>
      <w:r>
        <w:rPr>
          <w:rFonts w:ascii="Times New Roman" w:hAnsi="Times New Roman" w:cs="Times New Roman"/>
          <w:sz w:val="24"/>
          <w:szCs w:val="24"/>
        </w:rPr>
        <w:t>,</w:t>
      </w:r>
      <w:r w:rsidRPr="00860FB7">
        <w:rPr>
          <w:rFonts w:ascii="Times New Roman" w:hAnsi="Times New Roman" w:cs="Times New Roman"/>
          <w:sz w:val="24"/>
          <w:szCs w:val="24"/>
        </w:rPr>
        <w:t xml:space="preserve"> com sensor no membro superior direito</w:t>
      </w:r>
      <w:r>
        <w:rPr>
          <w:rFonts w:ascii="Times New Roman" w:hAnsi="Times New Roman" w:cs="Times New Roman"/>
          <w:sz w:val="24"/>
          <w:szCs w:val="24"/>
        </w:rPr>
        <w:t xml:space="preserve">, </w:t>
      </w:r>
      <w:r w:rsidRPr="00860FB7">
        <w:rPr>
          <w:rFonts w:ascii="Times New Roman" w:hAnsi="Times New Roman" w:cs="Times New Roman"/>
          <w:sz w:val="24"/>
          <w:szCs w:val="24"/>
        </w:rPr>
        <w:t xml:space="preserve">pelo monitor da marca R&amp;D </w:t>
      </w:r>
      <w:proofErr w:type="spellStart"/>
      <w:r w:rsidRPr="00860FB7">
        <w:rPr>
          <w:rFonts w:ascii="Times New Roman" w:hAnsi="Times New Roman" w:cs="Times New Roman"/>
          <w:sz w:val="24"/>
          <w:szCs w:val="24"/>
        </w:rPr>
        <w:t>Mediq</w:t>
      </w:r>
      <w:proofErr w:type="spellEnd"/>
      <w:r w:rsidRPr="00860FB7">
        <w:rPr>
          <w:rFonts w:ascii="Times New Roman" w:hAnsi="Times New Roman" w:cs="Times New Roman"/>
          <w:sz w:val="24"/>
          <w:szCs w:val="24"/>
        </w:rPr>
        <w:t xml:space="preserve"> modelo RD12</w:t>
      </w:r>
      <w:r>
        <w:rPr>
          <w:rFonts w:ascii="Times New Roman" w:hAnsi="Times New Roman" w:cs="Times New Roman"/>
          <w:sz w:val="24"/>
          <w:szCs w:val="24"/>
        </w:rPr>
        <w:t xml:space="preserve">. </w:t>
      </w:r>
      <w:r w:rsidRPr="00976DB0">
        <w:rPr>
          <w:rFonts w:ascii="Times New Roman" w:hAnsi="Times New Roman" w:cs="Times New Roman"/>
          <w:sz w:val="24"/>
          <w:szCs w:val="24"/>
        </w:rPr>
        <w:t xml:space="preserve">O modelo em questão, com placa RD </w:t>
      </w:r>
      <w:proofErr w:type="spellStart"/>
      <w:r w:rsidRPr="00976DB0">
        <w:rPr>
          <w:rFonts w:ascii="Times New Roman" w:hAnsi="Times New Roman" w:cs="Times New Roman"/>
          <w:sz w:val="24"/>
          <w:szCs w:val="24"/>
        </w:rPr>
        <w:t>MultiPar</w:t>
      </w:r>
      <w:proofErr w:type="spellEnd"/>
      <w:r w:rsidRPr="00976DB0">
        <w:rPr>
          <w:rFonts w:ascii="Times New Roman" w:hAnsi="Times New Roman" w:cs="Times New Roman"/>
          <w:sz w:val="24"/>
          <w:szCs w:val="24"/>
        </w:rPr>
        <w:t xml:space="preserve"> é capaz de medir a frequência de pulso em uma faixa de 15 a 254 batimentos por minuto (BPM), com resolução de 1 bpm, Erro Máximo Aceitável ± 2 % ou ± 2 bpm (o que for maior), com média de 8 segundos e taxa de atualização de 1 Hz. O sensor de pulso possui </w:t>
      </w:r>
      <w:proofErr w:type="spellStart"/>
      <w:r w:rsidRPr="00976DB0">
        <w:rPr>
          <w:rFonts w:ascii="Times New Roman" w:hAnsi="Times New Roman" w:cs="Times New Roman"/>
          <w:sz w:val="24"/>
          <w:szCs w:val="24"/>
        </w:rPr>
        <w:t>infra-vermelho</w:t>
      </w:r>
      <w:proofErr w:type="spellEnd"/>
      <w:r w:rsidRPr="00976DB0">
        <w:rPr>
          <w:rFonts w:ascii="Times New Roman" w:hAnsi="Times New Roman" w:cs="Times New Roman"/>
          <w:sz w:val="24"/>
          <w:szCs w:val="24"/>
        </w:rPr>
        <w:t xml:space="preserve"> 905 </w:t>
      </w:r>
      <w:proofErr w:type="spellStart"/>
      <w:r w:rsidRPr="00976DB0">
        <w:rPr>
          <w:rFonts w:ascii="Times New Roman" w:hAnsi="Times New Roman" w:cs="Times New Roman"/>
          <w:sz w:val="24"/>
          <w:szCs w:val="24"/>
        </w:rPr>
        <w:t>nm</w:t>
      </w:r>
      <w:proofErr w:type="spellEnd"/>
      <w:r w:rsidRPr="00976DB0">
        <w:rPr>
          <w:rFonts w:ascii="Times New Roman" w:hAnsi="Times New Roman" w:cs="Times New Roman"/>
          <w:sz w:val="24"/>
          <w:szCs w:val="24"/>
        </w:rPr>
        <w:t xml:space="preserve"> e 2,4 mW e vermelho 660 </w:t>
      </w:r>
      <w:proofErr w:type="spellStart"/>
      <w:r w:rsidRPr="00976DB0">
        <w:rPr>
          <w:rFonts w:ascii="Times New Roman" w:hAnsi="Times New Roman" w:cs="Times New Roman"/>
          <w:sz w:val="24"/>
          <w:szCs w:val="24"/>
        </w:rPr>
        <w:t>nm</w:t>
      </w:r>
      <w:proofErr w:type="spellEnd"/>
      <w:r w:rsidRPr="00976DB0">
        <w:rPr>
          <w:rFonts w:ascii="Times New Roman" w:hAnsi="Times New Roman" w:cs="Times New Roman"/>
          <w:sz w:val="24"/>
          <w:szCs w:val="24"/>
        </w:rPr>
        <w:t xml:space="preserve"> e 2 mW e usa técnica de medição oscilométrica digital.</w:t>
      </w:r>
    </w:p>
    <w:p w14:paraId="37253C7F" w14:textId="77777777" w:rsidR="0000134C" w:rsidRPr="00860FB7" w:rsidRDefault="0000134C" w:rsidP="00726A34">
      <w:pPr>
        <w:spacing w:line="360" w:lineRule="auto"/>
        <w:jc w:val="both"/>
        <w:rPr>
          <w:rFonts w:ascii="Times New Roman" w:hAnsi="Times New Roman" w:cs="Times New Roman"/>
          <w:b/>
          <w:bCs/>
          <w:sz w:val="24"/>
          <w:szCs w:val="24"/>
        </w:rPr>
      </w:pPr>
      <w:r w:rsidRPr="00860FB7">
        <w:rPr>
          <w:rFonts w:ascii="Times New Roman" w:hAnsi="Times New Roman" w:cs="Times New Roman"/>
          <w:b/>
          <w:bCs/>
          <w:sz w:val="24"/>
          <w:szCs w:val="24"/>
        </w:rPr>
        <w:t>RESULTADOS ESPERADOS:</w:t>
      </w:r>
    </w:p>
    <w:p w14:paraId="2A8E95B3" w14:textId="77777777" w:rsidR="0000134C" w:rsidRPr="00860FB7" w:rsidRDefault="0000134C" w:rsidP="00726A34">
      <w:pPr>
        <w:spacing w:line="360" w:lineRule="auto"/>
        <w:jc w:val="both"/>
        <w:rPr>
          <w:rFonts w:ascii="Times New Roman" w:hAnsi="Times New Roman" w:cs="Times New Roman"/>
          <w:sz w:val="24"/>
          <w:szCs w:val="24"/>
        </w:rPr>
      </w:pPr>
      <w:r w:rsidRPr="00860FB7">
        <w:rPr>
          <w:rFonts w:ascii="Times New Roman" w:hAnsi="Times New Roman" w:cs="Times New Roman"/>
          <w:sz w:val="24"/>
          <w:szCs w:val="24"/>
        </w:rPr>
        <w:t>Espera-se encontrar um padrão de VFC que seja possível correlacionar alterações do intervalo R-R e as mudanças características do sistema nervoso autonômico que ocorrem nos quadros de sepse com a positividade das hemoculturas coletadas dos recém-nascidos</w:t>
      </w:r>
      <w:r>
        <w:rPr>
          <w:rFonts w:ascii="Times New Roman" w:hAnsi="Times New Roman" w:cs="Times New Roman"/>
          <w:sz w:val="24"/>
          <w:szCs w:val="24"/>
        </w:rPr>
        <w:t xml:space="preserve"> prematuros</w:t>
      </w:r>
      <w:r w:rsidRPr="00860FB7">
        <w:rPr>
          <w:rFonts w:ascii="Times New Roman" w:hAnsi="Times New Roman" w:cs="Times New Roman"/>
          <w:sz w:val="24"/>
          <w:szCs w:val="24"/>
        </w:rPr>
        <w:t>.</w:t>
      </w:r>
    </w:p>
    <w:p w14:paraId="3B11CB65" w14:textId="77777777" w:rsidR="0000134C" w:rsidRPr="00860FB7" w:rsidRDefault="0000134C" w:rsidP="00726A34">
      <w:pPr>
        <w:spacing w:line="360" w:lineRule="auto"/>
        <w:jc w:val="both"/>
        <w:rPr>
          <w:rFonts w:ascii="Times New Roman" w:hAnsi="Times New Roman" w:cs="Times New Roman"/>
          <w:sz w:val="24"/>
          <w:szCs w:val="24"/>
        </w:rPr>
      </w:pPr>
      <w:r w:rsidRPr="00860FB7">
        <w:rPr>
          <w:rFonts w:ascii="Times New Roman" w:hAnsi="Times New Roman" w:cs="Times New Roman"/>
          <w:b/>
          <w:bCs/>
          <w:sz w:val="24"/>
          <w:szCs w:val="24"/>
        </w:rPr>
        <w:t>CONCLUSÃO:</w:t>
      </w:r>
    </w:p>
    <w:p w14:paraId="34B4B397" w14:textId="746972DB" w:rsidR="0000134C" w:rsidRPr="00860FB7" w:rsidRDefault="0000134C" w:rsidP="00726A34">
      <w:pPr>
        <w:spacing w:line="360" w:lineRule="auto"/>
        <w:jc w:val="both"/>
        <w:divId w:val="187259866"/>
        <w:rPr>
          <w:rFonts w:ascii="Times New Roman" w:hAnsi="Times New Roman" w:cs="Times New Roman"/>
          <w:sz w:val="24"/>
          <w:szCs w:val="24"/>
        </w:rPr>
      </w:pPr>
      <w:r w:rsidRPr="00860FB7">
        <w:rPr>
          <w:rFonts w:ascii="Times New Roman" w:hAnsi="Times New Roman" w:cs="Times New Roman"/>
          <w:sz w:val="24"/>
          <w:szCs w:val="24"/>
        </w:rPr>
        <w:t xml:space="preserve">A hemocultura, método padrão ouro para diagnóstico da sepse neonatal precoce, não permite o diagnóstico imediato da síndrome, visto que a positividade pode demorar até 48 horas após a coleta. Nesse período entre a coleta e o resultado final da hemocultura, o paciente com fatores de risco para sepse neonatal pode acabar recebendo tratamento com </w:t>
      </w:r>
      <w:r w:rsidRPr="00860FB7">
        <w:rPr>
          <w:rFonts w:ascii="Times New Roman" w:hAnsi="Times New Roman" w:cs="Times New Roman"/>
          <w:sz w:val="24"/>
          <w:szCs w:val="24"/>
        </w:rPr>
        <w:lastRenderedPageBreak/>
        <w:t xml:space="preserve">antibioticoterapia dupla sem real necessidade e essa prática não está isenta de riscos. Dentre os riscos do uso desnecessário de antibioticoterapia no período neonatal, podemos destacar o aumento do risco de desenvolver </w:t>
      </w:r>
      <w:proofErr w:type="spellStart"/>
      <w:r w:rsidRPr="00860FB7">
        <w:rPr>
          <w:rFonts w:ascii="Times New Roman" w:hAnsi="Times New Roman" w:cs="Times New Roman"/>
          <w:sz w:val="24"/>
          <w:szCs w:val="24"/>
        </w:rPr>
        <w:t>enterocolite</w:t>
      </w:r>
      <w:proofErr w:type="spellEnd"/>
      <w:r w:rsidRPr="00860FB7">
        <w:rPr>
          <w:rFonts w:ascii="Times New Roman" w:hAnsi="Times New Roman" w:cs="Times New Roman"/>
          <w:sz w:val="24"/>
          <w:szCs w:val="24"/>
        </w:rPr>
        <w:t xml:space="preserve"> necrotizante e sepse neonatal tardia. Com o desenvolvimento de um novo método que apresente alta sensibilidade e especificidade para sepse de maneira precoce, seria possível nos pacientes com estabilidade clínica o </w:t>
      </w:r>
      <w:proofErr w:type="spellStart"/>
      <w:r w:rsidRPr="00860FB7">
        <w:rPr>
          <w:rFonts w:ascii="Times New Roman" w:hAnsi="Times New Roman" w:cs="Times New Roman"/>
          <w:sz w:val="24"/>
          <w:szCs w:val="24"/>
        </w:rPr>
        <w:t>descalonamento</w:t>
      </w:r>
      <w:proofErr w:type="spellEnd"/>
      <w:r w:rsidRPr="00860FB7">
        <w:rPr>
          <w:rFonts w:ascii="Times New Roman" w:hAnsi="Times New Roman" w:cs="Times New Roman"/>
          <w:sz w:val="24"/>
          <w:szCs w:val="24"/>
        </w:rPr>
        <w:t xml:space="preserve"> de antimicrobianos antes do resultado final da hemocultura</w:t>
      </w:r>
      <w:r w:rsidR="00A011CC">
        <w:rPr>
          <w:rFonts w:ascii="Times New Roman" w:hAnsi="Times New Roman" w:cs="Times New Roman"/>
          <w:sz w:val="24"/>
          <w:szCs w:val="24"/>
        </w:rPr>
        <w:t xml:space="preserve">, assim como a realização da hipótese diagnóstica antes da alteração clínica do paciente. </w:t>
      </w:r>
      <w:r w:rsidRPr="00860FB7">
        <w:rPr>
          <w:rFonts w:ascii="Times New Roman" w:hAnsi="Times New Roman" w:cs="Times New Roman"/>
          <w:sz w:val="24"/>
          <w:szCs w:val="24"/>
        </w:rPr>
        <w:t>Um grande desafio na população do estudo é diferenciar possíveis sinais clínicos de infecção dos sinais de instabilidade da transição cardiorrespiratória ao nascimento.</w:t>
      </w:r>
    </w:p>
    <w:p w14:paraId="0D0200B7" w14:textId="03EE5EE5" w:rsidR="0000134C" w:rsidRPr="0000134C" w:rsidRDefault="0000134C" w:rsidP="00726A34">
      <w:pPr>
        <w:spacing w:line="360" w:lineRule="auto"/>
        <w:jc w:val="both"/>
        <w:rPr>
          <w:rFonts w:ascii="Times New Roman" w:hAnsi="Times New Roman" w:cs="Times New Roman"/>
          <w:b/>
          <w:bCs/>
          <w:sz w:val="24"/>
          <w:szCs w:val="24"/>
        </w:rPr>
      </w:pPr>
      <w:r w:rsidRPr="0000134C">
        <w:rPr>
          <w:rFonts w:ascii="Times New Roman" w:hAnsi="Times New Roman" w:cs="Times New Roman"/>
          <w:b/>
          <w:bCs/>
          <w:sz w:val="24"/>
          <w:szCs w:val="24"/>
        </w:rPr>
        <w:t>REFERÊNCIAS:</w:t>
      </w:r>
    </w:p>
    <w:p w14:paraId="20E22282" w14:textId="77777777" w:rsidR="0000134C" w:rsidRPr="0000134C" w:rsidRDefault="00000000" w:rsidP="00726A34">
      <w:pPr>
        <w:pStyle w:val="NormalWeb"/>
        <w:spacing w:afterLines="100" w:after="240" w:line="360" w:lineRule="auto"/>
        <w:divId w:val="1750078759"/>
        <w:rPr>
          <w:color w:val="000000"/>
          <w:lang w:val="en-US"/>
        </w:rPr>
      </w:pPr>
      <w:hyperlink r:id="rId13" w:history="1">
        <w:r w:rsidR="0000134C" w:rsidRPr="0000134C">
          <w:rPr>
            <w:rStyle w:val="csl-entry"/>
            <w:color w:val="000000"/>
          </w:rPr>
          <w:t xml:space="preserve">BADKE, C. M. et al. </w:t>
        </w:r>
        <w:r w:rsidR="0000134C" w:rsidRPr="0000134C">
          <w:rPr>
            <w:rStyle w:val="csl-entry"/>
            <w:color w:val="000000"/>
            <w:lang w:val="en-US"/>
          </w:rPr>
          <w:t xml:space="preserve">Autonomic nervous system dysfunction in pediatric sepsis. </w:t>
        </w:r>
        <w:r w:rsidR="0000134C" w:rsidRPr="0000134C">
          <w:rPr>
            <w:rStyle w:val="csl-entry"/>
            <w:b/>
            <w:bCs/>
            <w:color w:val="000000"/>
            <w:lang w:val="en-US"/>
          </w:rPr>
          <w:t>Frontiers in pediatrics</w:t>
        </w:r>
        <w:r w:rsidR="0000134C" w:rsidRPr="0000134C">
          <w:rPr>
            <w:rStyle w:val="csl-entry"/>
            <w:color w:val="000000"/>
            <w:lang w:val="en-US"/>
          </w:rPr>
          <w:t xml:space="preserve">, v. 6, p. 280, 9 Oct. 2018. </w:t>
        </w:r>
      </w:hyperlink>
    </w:p>
    <w:p w14:paraId="1E528748" w14:textId="77777777" w:rsidR="0000134C" w:rsidRPr="0000134C" w:rsidRDefault="00000000" w:rsidP="00726A34">
      <w:pPr>
        <w:pStyle w:val="NormalWeb"/>
        <w:spacing w:afterLines="100" w:after="240" w:line="360" w:lineRule="auto"/>
        <w:divId w:val="1750078759"/>
        <w:rPr>
          <w:color w:val="000000"/>
          <w:lang w:val="en-US"/>
        </w:rPr>
      </w:pPr>
      <w:hyperlink r:id="rId14" w:history="1">
        <w:r w:rsidR="0000134C" w:rsidRPr="0000134C">
          <w:rPr>
            <w:rStyle w:val="csl-entry"/>
            <w:color w:val="000000"/>
            <w:lang w:val="en-US"/>
          </w:rPr>
          <w:t xml:space="preserve">BLICK, K. E. The Essential Role of Information Management in Point-of-Care/Critical Care Testing. </w:t>
        </w:r>
        <w:r w:rsidR="0000134C" w:rsidRPr="0000134C">
          <w:rPr>
            <w:rStyle w:val="csl-entry"/>
            <w:b/>
            <w:bCs/>
            <w:color w:val="000000"/>
            <w:lang w:val="en-US"/>
          </w:rPr>
          <w:t>EJIFCC</w:t>
        </w:r>
        <w:r w:rsidR="0000134C" w:rsidRPr="0000134C">
          <w:rPr>
            <w:rStyle w:val="csl-entry"/>
            <w:color w:val="000000"/>
            <w:lang w:val="en-US"/>
          </w:rPr>
          <w:t xml:space="preserve">, v. 12, n. 4, p. 96–104, 28 Dec. 2000. </w:t>
        </w:r>
      </w:hyperlink>
    </w:p>
    <w:p w14:paraId="5F1C9585" w14:textId="77777777" w:rsidR="0000134C" w:rsidRPr="0000134C" w:rsidRDefault="00000000" w:rsidP="00726A34">
      <w:pPr>
        <w:pStyle w:val="NormalWeb"/>
        <w:spacing w:afterLines="100" w:after="240" w:line="360" w:lineRule="auto"/>
        <w:divId w:val="1750078759"/>
        <w:rPr>
          <w:color w:val="000000"/>
          <w:lang w:val="en-US"/>
        </w:rPr>
      </w:pPr>
      <w:hyperlink r:id="rId15" w:history="1">
        <w:r w:rsidR="0000134C" w:rsidRPr="0000134C">
          <w:rPr>
            <w:rStyle w:val="csl-entry"/>
            <w:b/>
            <w:bCs/>
            <w:color w:val="000000"/>
            <w:lang w:val="en-US"/>
          </w:rPr>
          <w:t>Evidence-Based Practice for Point of Care Testing | AACC.org</w:t>
        </w:r>
        <w:r w:rsidR="0000134C" w:rsidRPr="0000134C">
          <w:rPr>
            <w:rStyle w:val="csl-entry"/>
            <w:color w:val="000000"/>
            <w:lang w:val="en-US"/>
          </w:rPr>
          <w:t xml:space="preserve">. Available at: &lt;https://www.aacc.org/science-and-research/practice-guidelines/point-of-care-testing&gt;. Accessed: 17 Nov. 2022. </w:t>
        </w:r>
      </w:hyperlink>
    </w:p>
    <w:p w14:paraId="66A0EA47" w14:textId="77777777" w:rsidR="0000134C" w:rsidRPr="0000134C" w:rsidRDefault="00000000" w:rsidP="00726A34">
      <w:pPr>
        <w:pStyle w:val="NormalWeb"/>
        <w:spacing w:afterLines="100" w:after="240" w:line="360" w:lineRule="auto"/>
        <w:divId w:val="1750078759"/>
        <w:rPr>
          <w:color w:val="000000"/>
        </w:rPr>
      </w:pPr>
      <w:hyperlink r:id="rId16" w:history="1">
        <w:r w:rsidR="0000134C" w:rsidRPr="0000134C">
          <w:rPr>
            <w:rStyle w:val="csl-entry"/>
            <w:color w:val="000000"/>
            <w:lang w:val="en-US"/>
          </w:rPr>
          <w:t xml:space="preserve">HONG, N. et al. State of the Art of Machine Learning-Enabled Clinical Decision Support in Intensive Care Units: Literature Review. </w:t>
        </w:r>
        <w:r w:rsidR="0000134C" w:rsidRPr="0000134C">
          <w:rPr>
            <w:rStyle w:val="csl-entry"/>
            <w:b/>
            <w:bCs/>
            <w:color w:val="000000"/>
          </w:rPr>
          <w:t xml:space="preserve">JMIR medical </w:t>
        </w:r>
        <w:proofErr w:type="spellStart"/>
        <w:r w:rsidR="0000134C" w:rsidRPr="0000134C">
          <w:rPr>
            <w:rStyle w:val="csl-entry"/>
            <w:b/>
            <w:bCs/>
            <w:color w:val="000000"/>
          </w:rPr>
          <w:t>informatics</w:t>
        </w:r>
        <w:proofErr w:type="spellEnd"/>
        <w:r w:rsidR="0000134C" w:rsidRPr="0000134C">
          <w:rPr>
            <w:rStyle w:val="csl-entry"/>
            <w:color w:val="000000"/>
          </w:rPr>
          <w:t xml:space="preserve">, v. 10, n. 3, p. e28781, 3 Mar. 2022. </w:t>
        </w:r>
      </w:hyperlink>
    </w:p>
    <w:p w14:paraId="667DBDD3" w14:textId="46489343" w:rsidR="0000134C" w:rsidRPr="00283735" w:rsidRDefault="00000000" w:rsidP="00726A34">
      <w:pPr>
        <w:spacing w:afterLines="100" w:after="240" w:line="360" w:lineRule="auto"/>
        <w:jc w:val="both"/>
        <w:rPr>
          <w:rStyle w:val="csl-entry"/>
          <w:rFonts w:ascii="Times New Roman" w:hAnsi="Times New Roman" w:cs="Times New Roman"/>
          <w:sz w:val="24"/>
          <w:szCs w:val="24"/>
        </w:rPr>
      </w:pPr>
      <w:hyperlink r:id="rId17" w:history="1">
        <w:r w:rsidR="0000134C" w:rsidRPr="0000134C">
          <w:rPr>
            <w:rStyle w:val="csl-entry"/>
            <w:rFonts w:ascii="Times New Roman" w:hAnsi="Times New Roman" w:cs="Times New Roman"/>
            <w:color w:val="000000"/>
            <w:sz w:val="24"/>
          </w:rPr>
          <w:t xml:space="preserve">PUOPOLO, K. M. et al. </w:t>
        </w:r>
        <w:r w:rsidR="0000134C" w:rsidRPr="0000134C">
          <w:rPr>
            <w:rStyle w:val="csl-entry"/>
            <w:rFonts w:ascii="Times New Roman" w:hAnsi="Times New Roman" w:cs="Times New Roman"/>
            <w:color w:val="000000"/>
            <w:sz w:val="24"/>
            <w:lang w:val="en-US"/>
          </w:rPr>
          <w:t xml:space="preserve">Management of Neonates Born at ≤34 6/7 Weeks’ Gestation With Suspected or Proven Early-Onset Bacterial Sepsis. </w:t>
        </w:r>
        <w:proofErr w:type="spellStart"/>
        <w:r w:rsidR="0000134C" w:rsidRPr="0000134C">
          <w:rPr>
            <w:rStyle w:val="csl-entry"/>
            <w:rFonts w:ascii="Times New Roman" w:hAnsi="Times New Roman" w:cs="Times New Roman"/>
            <w:b/>
            <w:bCs/>
            <w:color w:val="000000"/>
            <w:sz w:val="24"/>
          </w:rPr>
          <w:t>Pediatrics</w:t>
        </w:r>
        <w:proofErr w:type="spellEnd"/>
        <w:r w:rsidR="0000134C" w:rsidRPr="0000134C">
          <w:rPr>
            <w:rStyle w:val="csl-entry"/>
            <w:rFonts w:ascii="Times New Roman" w:hAnsi="Times New Roman" w:cs="Times New Roman"/>
            <w:color w:val="000000"/>
            <w:sz w:val="24"/>
          </w:rPr>
          <w:t xml:space="preserve">, v. 142, n. 6, Dec. 2018. </w:t>
        </w:r>
      </w:hyperlink>
    </w:p>
    <w:p w14:paraId="00E84829" w14:textId="77777777" w:rsidR="0000134C" w:rsidRPr="001860D9" w:rsidRDefault="0000134C" w:rsidP="00726A34">
      <w:pPr>
        <w:spacing w:line="360" w:lineRule="auto"/>
        <w:jc w:val="both"/>
        <w:rPr>
          <w:rStyle w:val="csl-entry"/>
          <w:rFonts w:ascii="Times New Roman" w:hAnsi="Times New Roman" w:cs="Times New Roman"/>
          <w:b/>
          <w:bCs/>
          <w:color w:val="000000"/>
          <w:sz w:val="24"/>
          <w:szCs w:val="24"/>
        </w:rPr>
      </w:pPr>
      <w:r w:rsidRPr="001860D9">
        <w:rPr>
          <w:rStyle w:val="csl-entry"/>
          <w:rFonts w:ascii="Times New Roman" w:hAnsi="Times New Roman" w:cs="Times New Roman"/>
          <w:b/>
          <w:bCs/>
          <w:color w:val="000000"/>
          <w:sz w:val="24"/>
          <w:szCs w:val="24"/>
        </w:rPr>
        <w:t>FOMENTOS:</w:t>
      </w:r>
    </w:p>
    <w:p w14:paraId="6A24EDB6" w14:textId="77777777" w:rsidR="0000134C" w:rsidRPr="00860FB7" w:rsidRDefault="0000134C" w:rsidP="00726A34">
      <w:pPr>
        <w:spacing w:line="360" w:lineRule="auto"/>
        <w:jc w:val="both"/>
        <w:rPr>
          <w:rFonts w:ascii="Times New Roman" w:hAnsi="Times New Roman" w:cs="Times New Roman"/>
          <w:color w:val="000000"/>
          <w:sz w:val="24"/>
          <w:szCs w:val="24"/>
        </w:rPr>
      </w:pPr>
      <w:r>
        <w:rPr>
          <w:rStyle w:val="csl-entry"/>
          <w:rFonts w:ascii="Times New Roman" w:hAnsi="Times New Roman" w:cs="Times New Roman"/>
          <w:color w:val="000000"/>
          <w:sz w:val="24"/>
          <w:szCs w:val="24"/>
        </w:rPr>
        <w:t>Bolsa de estudos institucional fornecida pela Universidade Anhembi Morumbi</w:t>
      </w:r>
    </w:p>
    <w:p w14:paraId="25C04E64" w14:textId="77777777" w:rsidR="0000134C" w:rsidRPr="00283735" w:rsidRDefault="0000134C" w:rsidP="00726A34">
      <w:pPr>
        <w:spacing w:line="360" w:lineRule="auto"/>
        <w:divId w:val="1385761754"/>
        <w:rPr>
          <w:rFonts w:ascii="Times New Roman" w:eastAsia="Times New Roman" w:hAnsi="Times New Roman" w:cs="Times New Roman"/>
          <w:color w:val="000000"/>
          <w:sz w:val="24"/>
          <w:szCs w:val="24"/>
        </w:rPr>
      </w:pPr>
    </w:p>
    <w:p w14:paraId="5D8C0727" w14:textId="77777777" w:rsidR="0000134C" w:rsidRPr="007F1261" w:rsidRDefault="0000134C" w:rsidP="00726A34">
      <w:pPr>
        <w:spacing w:line="360" w:lineRule="auto"/>
        <w:divId w:val="661617235"/>
        <w:rPr>
          <w:rFonts w:ascii="Times New Roman" w:eastAsia="Times New Roman" w:hAnsi="Times New Roman" w:cs="Times New Roman"/>
          <w:color w:val="000000"/>
          <w:sz w:val="24"/>
          <w:szCs w:val="24"/>
        </w:rPr>
      </w:pPr>
    </w:p>
    <w:p w14:paraId="5FFB3F2E" w14:textId="77777777" w:rsidR="0000134C" w:rsidRPr="00F24BCC" w:rsidRDefault="0000134C" w:rsidP="00726A34">
      <w:pPr>
        <w:spacing w:afterLines="100" w:after="240" w:line="360" w:lineRule="auto"/>
        <w:jc w:val="both"/>
        <w:rPr>
          <w:rFonts w:ascii="Times New Roman" w:hAnsi="Times New Roman" w:cs="Times New Roman"/>
          <w:sz w:val="24"/>
          <w:szCs w:val="24"/>
        </w:rPr>
      </w:pPr>
    </w:p>
    <w:sectPr w:rsidR="0000134C" w:rsidRPr="00F24BCC" w:rsidSect="0021545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941A4" w14:textId="77777777" w:rsidR="00D777D1" w:rsidRDefault="00D777D1" w:rsidP="00A07020">
      <w:pPr>
        <w:spacing w:after="0" w:line="240" w:lineRule="auto"/>
      </w:pPr>
      <w:r>
        <w:separator/>
      </w:r>
    </w:p>
  </w:endnote>
  <w:endnote w:type="continuationSeparator" w:id="0">
    <w:p w14:paraId="05C15022" w14:textId="77777777" w:rsidR="00D777D1" w:rsidRDefault="00D777D1" w:rsidP="00A0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FAE84" w14:textId="77777777" w:rsidR="00D777D1" w:rsidRDefault="00D777D1" w:rsidP="00A07020">
      <w:pPr>
        <w:spacing w:after="0" w:line="240" w:lineRule="auto"/>
      </w:pPr>
      <w:r>
        <w:separator/>
      </w:r>
    </w:p>
  </w:footnote>
  <w:footnote w:type="continuationSeparator" w:id="0">
    <w:p w14:paraId="5042DE1C" w14:textId="77777777" w:rsidR="00D777D1" w:rsidRDefault="00D777D1" w:rsidP="00A07020">
      <w:pPr>
        <w:spacing w:after="0" w:line="240" w:lineRule="auto"/>
      </w:pPr>
      <w:r>
        <w:continuationSeparator/>
      </w:r>
    </w:p>
  </w:footnote>
  <w:footnote w:id="1">
    <w:p w14:paraId="44B3A3A6" w14:textId="77777777" w:rsidR="0000134C" w:rsidRDefault="0000134C" w:rsidP="00F07C31">
      <w:pPr>
        <w:pStyle w:val="Rodap"/>
        <w:spacing w:line="360" w:lineRule="auto"/>
        <w:jc w:val="both"/>
      </w:pPr>
      <w:r>
        <w:rPr>
          <w:rStyle w:val="Refdenotaderodap"/>
        </w:rPr>
        <w:footnoteRef/>
      </w:r>
      <w:r>
        <w:t xml:space="preserve">Discente do Programa de Pós-graduação em Stricto senso em Engenharia Biomédica da Universidade Anhembi Morumbi; </w:t>
      </w:r>
      <w:r w:rsidRPr="005E2F6A">
        <w:t>lucas.salgado63@gmail.com</w:t>
      </w:r>
    </w:p>
  </w:footnote>
  <w:footnote w:id="2">
    <w:p w14:paraId="3A99EC46" w14:textId="77777777" w:rsidR="0000134C" w:rsidRDefault="0000134C" w:rsidP="00F07C31">
      <w:pPr>
        <w:pStyle w:val="Rodap"/>
        <w:spacing w:line="360" w:lineRule="auto"/>
      </w:pPr>
      <w:r>
        <w:rPr>
          <w:rStyle w:val="Refdenotaderodap"/>
        </w:rPr>
        <w:footnoteRef/>
      </w:r>
      <w:r>
        <w:t xml:space="preserve">Universidade Anhembi Morumbi; </w:t>
      </w:r>
      <w:r w:rsidRPr="005E2F6A">
        <w:t>luciana.baltatu@ulife.com.br</w:t>
      </w:r>
    </w:p>
  </w:footnote>
  <w:footnote w:id="3">
    <w:p w14:paraId="3E0A1285" w14:textId="77777777" w:rsidR="0000134C" w:rsidRDefault="0000134C" w:rsidP="00215459">
      <w:pPr>
        <w:pStyle w:val="Rodap"/>
        <w:spacing w:line="360" w:lineRule="auto"/>
      </w:pPr>
      <w:r>
        <w:rPr>
          <w:rStyle w:val="Refdenotaderodap"/>
        </w:rPr>
        <w:footnoteRef/>
      </w:r>
      <w:r>
        <w:t xml:space="preserve">Universidade Anhembi Morumbi; </w:t>
      </w:r>
      <w:r w:rsidRPr="005E2F6A">
        <w:t>ovidiu.baltatu@ulife.com.br</w:t>
      </w:r>
      <w:r w:rsidDel="00F07C31">
        <w:t xml:space="preserve"> </w:t>
      </w:r>
    </w:p>
    <w:p w14:paraId="23755109" w14:textId="77777777" w:rsidR="0000134C" w:rsidRDefault="0000134C" w:rsidP="00215459">
      <w:pPr>
        <w:pStyle w:val="Rodap"/>
        <w:spacing w:line="36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A01B4"/>
    <w:multiLevelType w:val="hybridMultilevel"/>
    <w:tmpl w:val="E0887C00"/>
    <w:lvl w:ilvl="0" w:tplc="0E44BC8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8556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20"/>
    <w:rsid w:val="0000134C"/>
    <w:rsid w:val="00003C08"/>
    <w:rsid w:val="00031541"/>
    <w:rsid w:val="000335C0"/>
    <w:rsid w:val="00037146"/>
    <w:rsid w:val="000B0CF9"/>
    <w:rsid w:val="000C2191"/>
    <w:rsid w:val="000D3987"/>
    <w:rsid w:val="00162DE0"/>
    <w:rsid w:val="001860D9"/>
    <w:rsid w:val="002009DD"/>
    <w:rsid w:val="002026D7"/>
    <w:rsid w:val="00215459"/>
    <w:rsid w:val="0022408D"/>
    <w:rsid w:val="00283735"/>
    <w:rsid w:val="00286C14"/>
    <w:rsid w:val="00290FB1"/>
    <w:rsid w:val="002935A1"/>
    <w:rsid w:val="00294985"/>
    <w:rsid w:val="002B782F"/>
    <w:rsid w:val="00313DCB"/>
    <w:rsid w:val="00320B9C"/>
    <w:rsid w:val="00322418"/>
    <w:rsid w:val="003738DE"/>
    <w:rsid w:val="00402F11"/>
    <w:rsid w:val="004043DB"/>
    <w:rsid w:val="004356DA"/>
    <w:rsid w:val="004756BB"/>
    <w:rsid w:val="00493FFD"/>
    <w:rsid w:val="004A4995"/>
    <w:rsid w:val="004C1E81"/>
    <w:rsid w:val="005650D0"/>
    <w:rsid w:val="005B119E"/>
    <w:rsid w:val="005D7FE6"/>
    <w:rsid w:val="005E2F6A"/>
    <w:rsid w:val="00617469"/>
    <w:rsid w:val="006254D7"/>
    <w:rsid w:val="00634B1B"/>
    <w:rsid w:val="00666173"/>
    <w:rsid w:val="0068186A"/>
    <w:rsid w:val="006A3CE0"/>
    <w:rsid w:val="00726A34"/>
    <w:rsid w:val="00776DB2"/>
    <w:rsid w:val="007F1261"/>
    <w:rsid w:val="007F41D7"/>
    <w:rsid w:val="00802867"/>
    <w:rsid w:val="00850208"/>
    <w:rsid w:val="00860FB7"/>
    <w:rsid w:val="008B5053"/>
    <w:rsid w:val="00904891"/>
    <w:rsid w:val="00923628"/>
    <w:rsid w:val="00942742"/>
    <w:rsid w:val="009532D4"/>
    <w:rsid w:val="00981290"/>
    <w:rsid w:val="00A011CC"/>
    <w:rsid w:val="00A07020"/>
    <w:rsid w:val="00A10781"/>
    <w:rsid w:val="00A1602F"/>
    <w:rsid w:val="00A361A3"/>
    <w:rsid w:val="00A64DF2"/>
    <w:rsid w:val="00AD2CD4"/>
    <w:rsid w:val="00B10A8F"/>
    <w:rsid w:val="00B24AB8"/>
    <w:rsid w:val="00B75E19"/>
    <w:rsid w:val="00B90A9E"/>
    <w:rsid w:val="00BB42B1"/>
    <w:rsid w:val="00C94DCC"/>
    <w:rsid w:val="00CB47C7"/>
    <w:rsid w:val="00CC507C"/>
    <w:rsid w:val="00D061F8"/>
    <w:rsid w:val="00D657EC"/>
    <w:rsid w:val="00D777D1"/>
    <w:rsid w:val="00DD36D9"/>
    <w:rsid w:val="00DD7C28"/>
    <w:rsid w:val="00F07C31"/>
    <w:rsid w:val="00F24BCC"/>
    <w:rsid w:val="00F31A5F"/>
    <w:rsid w:val="00F67DFB"/>
    <w:rsid w:val="00F946B2"/>
    <w:rsid w:val="00FA16CC"/>
    <w:rsid w:val="00FC1AF3"/>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9BED"/>
  <w15:chartTrackingRefBased/>
  <w15:docId w15:val="{61C825EF-D1BD-42A7-AC28-C66F419D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70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7020"/>
  </w:style>
  <w:style w:type="paragraph" w:styleId="Rodap">
    <w:name w:val="footer"/>
    <w:basedOn w:val="Normal"/>
    <w:link w:val="RodapChar"/>
    <w:uiPriority w:val="99"/>
    <w:unhideWhenUsed/>
    <w:rsid w:val="00A07020"/>
    <w:pPr>
      <w:tabs>
        <w:tab w:val="center" w:pos="4252"/>
        <w:tab w:val="right" w:pos="8504"/>
      </w:tabs>
      <w:spacing w:after="0" w:line="240" w:lineRule="auto"/>
    </w:pPr>
  </w:style>
  <w:style w:type="character" w:customStyle="1" w:styleId="RodapChar">
    <w:name w:val="Rodapé Char"/>
    <w:basedOn w:val="Fontepargpadro"/>
    <w:link w:val="Rodap"/>
    <w:uiPriority w:val="99"/>
    <w:rsid w:val="00A07020"/>
  </w:style>
  <w:style w:type="character" w:styleId="TextodoEspaoReservado">
    <w:name w:val="Placeholder Text"/>
    <w:basedOn w:val="Fontepargpadro"/>
    <w:uiPriority w:val="99"/>
    <w:semiHidden/>
    <w:rsid w:val="00617469"/>
    <w:rPr>
      <w:color w:val="808080"/>
    </w:rPr>
  </w:style>
  <w:style w:type="paragraph" w:styleId="Textodenotaderodap">
    <w:name w:val="footnote text"/>
    <w:basedOn w:val="Normal"/>
    <w:link w:val="TextodenotaderodapChar"/>
    <w:uiPriority w:val="99"/>
    <w:semiHidden/>
    <w:unhideWhenUsed/>
    <w:rsid w:val="0021545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15459"/>
    <w:rPr>
      <w:sz w:val="20"/>
      <w:szCs w:val="20"/>
    </w:rPr>
  </w:style>
  <w:style w:type="character" w:styleId="Refdenotaderodap">
    <w:name w:val="footnote reference"/>
    <w:basedOn w:val="Fontepargpadro"/>
    <w:uiPriority w:val="99"/>
    <w:semiHidden/>
    <w:unhideWhenUsed/>
    <w:rsid w:val="00215459"/>
    <w:rPr>
      <w:vertAlign w:val="superscript"/>
    </w:rPr>
  </w:style>
  <w:style w:type="character" w:styleId="Hyperlink">
    <w:name w:val="Hyperlink"/>
    <w:basedOn w:val="Fontepargpadro"/>
    <w:uiPriority w:val="99"/>
    <w:semiHidden/>
    <w:unhideWhenUsed/>
    <w:rsid w:val="0068186A"/>
    <w:rPr>
      <w:color w:val="0000FF"/>
      <w:u w:val="single"/>
    </w:rPr>
  </w:style>
  <w:style w:type="character" w:customStyle="1" w:styleId="csl-entry">
    <w:name w:val="csl-entry"/>
    <w:basedOn w:val="Fontepargpadro"/>
    <w:rsid w:val="0068186A"/>
  </w:style>
  <w:style w:type="paragraph" w:styleId="NormalWeb">
    <w:name w:val="Normal (Web)"/>
    <w:basedOn w:val="Normal"/>
    <w:uiPriority w:val="99"/>
    <w:semiHidden/>
    <w:unhideWhenUsed/>
    <w:rsid w:val="0068186A"/>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Reviso">
    <w:name w:val="Revision"/>
    <w:hidden/>
    <w:uiPriority w:val="99"/>
    <w:semiHidden/>
    <w:rsid w:val="00CB47C7"/>
    <w:pPr>
      <w:spacing w:after="0" w:line="240" w:lineRule="auto"/>
    </w:pPr>
  </w:style>
  <w:style w:type="character" w:styleId="Refdecomentrio">
    <w:name w:val="annotation reference"/>
    <w:basedOn w:val="Fontepargpadro"/>
    <w:uiPriority w:val="99"/>
    <w:semiHidden/>
    <w:unhideWhenUsed/>
    <w:rsid w:val="00776DB2"/>
    <w:rPr>
      <w:sz w:val="16"/>
      <w:szCs w:val="16"/>
    </w:rPr>
  </w:style>
  <w:style w:type="paragraph" w:styleId="Textodecomentrio">
    <w:name w:val="annotation text"/>
    <w:basedOn w:val="Normal"/>
    <w:link w:val="TextodecomentrioChar"/>
    <w:uiPriority w:val="99"/>
    <w:unhideWhenUsed/>
    <w:rsid w:val="00776DB2"/>
    <w:pPr>
      <w:spacing w:line="240" w:lineRule="auto"/>
    </w:pPr>
    <w:rPr>
      <w:sz w:val="20"/>
      <w:szCs w:val="20"/>
    </w:rPr>
  </w:style>
  <w:style w:type="character" w:customStyle="1" w:styleId="TextodecomentrioChar">
    <w:name w:val="Texto de comentário Char"/>
    <w:basedOn w:val="Fontepargpadro"/>
    <w:link w:val="Textodecomentrio"/>
    <w:uiPriority w:val="99"/>
    <w:rsid w:val="00776DB2"/>
    <w:rPr>
      <w:sz w:val="20"/>
      <w:szCs w:val="20"/>
    </w:rPr>
  </w:style>
  <w:style w:type="paragraph" w:styleId="Assuntodocomentrio">
    <w:name w:val="annotation subject"/>
    <w:basedOn w:val="Textodecomentrio"/>
    <w:next w:val="Textodecomentrio"/>
    <w:link w:val="AssuntodocomentrioChar"/>
    <w:uiPriority w:val="99"/>
    <w:semiHidden/>
    <w:unhideWhenUsed/>
    <w:rsid w:val="00776DB2"/>
    <w:rPr>
      <w:b/>
      <w:bCs/>
    </w:rPr>
  </w:style>
  <w:style w:type="character" w:customStyle="1" w:styleId="AssuntodocomentrioChar">
    <w:name w:val="Assunto do comentário Char"/>
    <w:basedOn w:val="TextodecomentrioChar"/>
    <w:link w:val="Assuntodocomentrio"/>
    <w:uiPriority w:val="99"/>
    <w:semiHidden/>
    <w:rsid w:val="00776D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3137">
      <w:bodyDiv w:val="1"/>
      <w:marLeft w:val="0"/>
      <w:marRight w:val="0"/>
      <w:marTop w:val="0"/>
      <w:marBottom w:val="0"/>
      <w:divBdr>
        <w:top w:val="none" w:sz="0" w:space="0" w:color="auto"/>
        <w:left w:val="none" w:sz="0" w:space="0" w:color="auto"/>
        <w:bottom w:val="none" w:sz="0" w:space="0" w:color="auto"/>
        <w:right w:val="none" w:sz="0" w:space="0" w:color="auto"/>
      </w:divBdr>
      <w:divsChild>
        <w:div w:id="185876294">
          <w:marLeft w:val="0"/>
          <w:marRight w:val="0"/>
          <w:marTop w:val="0"/>
          <w:marBottom w:val="0"/>
          <w:divBdr>
            <w:top w:val="none" w:sz="0" w:space="0" w:color="auto"/>
            <w:left w:val="none" w:sz="0" w:space="0" w:color="auto"/>
            <w:bottom w:val="none" w:sz="0" w:space="0" w:color="auto"/>
            <w:right w:val="none" w:sz="0" w:space="0" w:color="auto"/>
          </w:divBdr>
          <w:divsChild>
            <w:div w:id="2011441949">
              <w:marLeft w:val="0"/>
              <w:marRight w:val="0"/>
              <w:marTop w:val="0"/>
              <w:marBottom w:val="0"/>
              <w:divBdr>
                <w:top w:val="none" w:sz="0" w:space="0" w:color="auto"/>
                <w:left w:val="none" w:sz="0" w:space="0" w:color="auto"/>
                <w:bottom w:val="none" w:sz="0" w:space="0" w:color="auto"/>
                <w:right w:val="none" w:sz="0" w:space="0" w:color="auto"/>
              </w:divBdr>
              <w:divsChild>
                <w:div w:id="7341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7432">
      <w:bodyDiv w:val="1"/>
      <w:marLeft w:val="0"/>
      <w:marRight w:val="0"/>
      <w:marTop w:val="0"/>
      <w:marBottom w:val="0"/>
      <w:divBdr>
        <w:top w:val="none" w:sz="0" w:space="0" w:color="auto"/>
        <w:left w:val="none" w:sz="0" w:space="0" w:color="auto"/>
        <w:bottom w:val="none" w:sz="0" w:space="0" w:color="auto"/>
        <w:right w:val="none" w:sz="0" w:space="0" w:color="auto"/>
      </w:divBdr>
    </w:div>
    <w:div w:id="187259866">
      <w:bodyDiv w:val="1"/>
      <w:marLeft w:val="0"/>
      <w:marRight w:val="0"/>
      <w:marTop w:val="0"/>
      <w:marBottom w:val="0"/>
      <w:divBdr>
        <w:top w:val="none" w:sz="0" w:space="0" w:color="auto"/>
        <w:left w:val="none" w:sz="0" w:space="0" w:color="auto"/>
        <w:bottom w:val="none" w:sz="0" w:space="0" w:color="auto"/>
        <w:right w:val="none" w:sz="0" w:space="0" w:color="auto"/>
      </w:divBdr>
    </w:div>
    <w:div w:id="353502561">
      <w:bodyDiv w:val="1"/>
      <w:marLeft w:val="0"/>
      <w:marRight w:val="0"/>
      <w:marTop w:val="0"/>
      <w:marBottom w:val="0"/>
      <w:divBdr>
        <w:top w:val="none" w:sz="0" w:space="0" w:color="auto"/>
        <w:left w:val="none" w:sz="0" w:space="0" w:color="auto"/>
        <w:bottom w:val="none" w:sz="0" w:space="0" w:color="auto"/>
        <w:right w:val="none" w:sz="0" w:space="0" w:color="auto"/>
      </w:divBdr>
    </w:div>
    <w:div w:id="375546437">
      <w:bodyDiv w:val="1"/>
      <w:marLeft w:val="0"/>
      <w:marRight w:val="0"/>
      <w:marTop w:val="0"/>
      <w:marBottom w:val="0"/>
      <w:divBdr>
        <w:top w:val="none" w:sz="0" w:space="0" w:color="auto"/>
        <w:left w:val="none" w:sz="0" w:space="0" w:color="auto"/>
        <w:bottom w:val="none" w:sz="0" w:space="0" w:color="auto"/>
        <w:right w:val="none" w:sz="0" w:space="0" w:color="auto"/>
      </w:divBdr>
    </w:div>
    <w:div w:id="413432708">
      <w:bodyDiv w:val="1"/>
      <w:marLeft w:val="0"/>
      <w:marRight w:val="0"/>
      <w:marTop w:val="0"/>
      <w:marBottom w:val="0"/>
      <w:divBdr>
        <w:top w:val="none" w:sz="0" w:space="0" w:color="auto"/>
        <w:left w:val="none" w:sz="0" w:space="0" w:color="auto"/>
        <w:bottom w:val="none" w:sz="0" w:space="0" w:color="auto"/>
        <w:right w:val="none" w:sz="0" w:space="0" w:color="auto"/>
      </w:divBdr>
    </w:div>
    <w:div w:id="524488494">
      <w:bodyDiv w:val="1"/>
      <w:marLeft w:val="0"/>
      <w:marRight w:val="0"/>
      <w:marTop w:val="0"/>
      <w:marBottom w:val="0"/>
      <w:divBdr>
        <w:top w:val="none" w:sz="0" w:space="0" w:color="auto"/>
        <w:left w:val="none" w:sz="0" w:space="0" w:color="auto"/>
        <w:bottom w:val="none" w:sz="0" w:space="0" w:color="auto"/>
        <w:right w:val="none" w:sz="0" w:space="0" w:color="auto"/>
      </w:divBdr>
      <w:divsChild>
        <w:div w:id="1900049267">
          <w:marLeft w:val="0"/>
          <w:marRight w:val="0"/>
          <w:marTop w:val="0"/>
          <w:marBottom w:val="0"/>
          <w:divBdr>
            <w:top w:val="none" w:sz="0" w:space="0" w:color="auto"/>
            <w:left w:val="none" w:sz="0" w:space="0" w:color="auto"/>
            <w:bottom w:val="none" w:sz="0" w:space="0" w:color="auto"/>
            <w:right w:val="none" w:sz="0" w:space="0" w:color="auto"/>
          </w:divBdr>
          <w:divsChild>
            <w:div w:id="2072341408">
              <w:marLeft w:val="0"/>
              <w:marRight w:val="0"/>
              <w:marTop w:val="0"/>
              <w:marBottom w:val="0"/>
              <w:divBdr>
                <w:top w:val="none" w:sz="0" w:space="0" w:color="auto"/>
                <w:left w:val="none" w:sz="0" w:space="0" w:color="auto"/>
                <w:bottom w:val="none" w:sz="0" w:space="0" w:color="auto"/>
                <w:right w:val="none" w:sz="0" w:space="0" w:color="auto"/>
              </w:divBdr>
              <w:divsChild>
                <w:div w:id="8119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47360">
      <w:bodyDiv w:val="1"/>
      <w:marLeft w:val="0"/>
      <w:marRight w:val="0"/>
      <w:marTop w:val="0"/>
      <w:marBottom w:val="0"/>
      <w:divBdr>
        <w:top w:val="none" w:sz="0" w:space="0" w:color="auto"/>
        <w:left w:val="none" w:sz="0" w:space="0" w:color="auto"/>
        <w:bottom w:val="none" w:sz="0" w:space="0" w:color="auto"/>
        <w:right w:val="none" w:sz="0" w:space="0" w:color="auto"/>
      </w:divBdr>
      <w:divsChild>
        <w:div w:id="819426153">
          <w:marLeft w:val="0"/>
          <w:marRight w:val="0"/>
          <w:marTop w:val="0"/>
          <w:marBottom w:val="0"/>
          <w:divBdr>
            <w:top w:val="none" w:sz="0" w:space="0" w:color="auto"/>
            <w:left w:val="none" w:sz="0" w:space="0" w:color="auto"/>
            <w:bottom w:val="none" w:sz="0" w:space="0" w:color="auto"/>
            <w:right w:val="none" w:sz="0" w:space="0" w:color="auto"/>
          </w:divBdr>
          <w:divsChild>
            <w:div w:id="1462652221">
              <w:marLeft w:val="0"/>
              <w:marRight w:val="0"/>
              <w:marTop w:val="0"/>
              <w:marBottom w:val="0"/>
              <w:divBdr>
                <w:top w:val="none" w:sz="0" w:space="0" w:color="auto"/>
                <w:left w:val="none" w:sz="0" w:space="0" w:color="auto"/>
                <w:bottom w:val="none" w:sz="0" w:space="0" w:color="auto"/>
                <w:right w:val="none" w:sz="0" w:space="0" w:color="auto"/>
              </w:divBdr>
              <w:divsChild>
                <w:div w:id="14369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17235">
      <w:bodyDiv w:val="1"/>
      <w:marLeft w:val="0"/>
      <w:marRight w:val="0"/>
      <w:marTop w:val="0"/>
      <w:marBottom w:val="0"/>
      <w:divBdr>
        <w:top w:val="none" w:sz="0" w:space="0" w:color="auto"/>
        <w:left w:val="none" w:sz="0" w:space="0" w:color="auto"/>
        <w:bottom w:val="none" w:sz="0" w:space="0" w:color="auto"/>
        <w:right w:val="none" w:sz="0" w:space="0" w:color="auto"/>
      </w:divBdr>
    </w:div>
    <w:div w:id="805001815">
      <w:bodyDiv w:val="1"/>
      <w:marLeft w:val="0"/>
      <w:marRight w:val="0"/>
      <w:marTop w:val="0"/>
      <w:marBottom w:val="0"/>
      <w:divBdr>
        <w:top w:val="none" w:sz="0" w:space="0" w:color="auto"/>
        <w:left w:val="none" w:sz="0" w:space="0" w:color="auto"/>
        <w:bottom w:val="none" w:sz="0" w:space="0" w:color="auto"/>
        <w:right w:val="none" w:sz="0" w:space="0" w:color="auto"/>
      </w:divBdr>
    </w:div>
    <w:div w:id="846363016">
      <w:bodyDiv w:val="1"/>
      <w:marLeft w:val="0"/>
      <w:marRight w:val="0"/>
      <w:marTop w:val="0"/>
      <w:marBottom w:val="0"/>
      <w:divBdr>
        <w:top w:val="none" w:sz="0" w:space="0" w:color="auto"/>
        <w:left w:val="none" w:sz="0" w:space="0" w:color="auto"/>
        <w:bottom w:val="none" w:sz="0" w:space="0" w:color="auto"/>
        <w:right w:val="none" w:sz="0" w:space="0" w:color="auto"/>
      </w:divBdr>
    </w:div>
    <w:div w:id="1074887797">
      <w:bodyDiv w:val="1"/>
      <w:marLeft w:val="0"/>
      <w:marRight w:val="0"/>
      <w:marTop w:val="0"/>
      <w:marBottom w:val="0"/>
      <w:divBdr>
        <w:top w:val="none" w:sz="0" w:space="0" w:color="auto"/>
        <w:left w:val="none" w:sz="0" w:space="0" w:color="auto"/>
        <w:bottom w:val="none" w:sz="0" w:space="0" w:color="auto"/>
        <w:right w:val="none" w:sz="0" w:space="0" w:color="auto"/>
      </w:divBdr>
    </w:div>
    <w:div w:id="1165364293">
      <w:bodyDiv w:val="1"/>
      <w:marLeft w:val="0"/>
      <w:marRight w:val="0"/>
      <w:marTop w:val="0"/>
      <w:marBottom w:val="0"/>
      <w:divBdr>
        <w:top w:val="none" w:sz="0" w:space="0" w:color="auto"/>
        <w:left w:val="none" w:sz="0" w:space="0" w:color="auto"/>
        <w:bottom w:val="none" w:sz="0" w:space="0" w:color="auto"/>
        <w:right w:val="none" w:sz="0" w:space="0" w:color="auto"/>
      </w:divBdr>
    </w:div>
    <w:div w:id="1202285916">
      <w:bodyDiv w:val="1"/>
      <w:marLeft w:val="0"/>
      <w:marRight w:val="0"/>
      <w:marTop w:val="0"/>
      <w:marBottom w:val="0"/>
      <w:divBdr>
        <w:top w:val="none" w:sz="0" w:space="0" w:color="auto"/>
        <w:left w:val="none" w:sz="0" w:space="0" w:color="auto"/>
        <w:bottom w:val="none" w:sz="0" w:space="0" w:color="auto"/>
        <w:right w:val="none" w:sz="0" w:space="0" w:color="auto"/>
      </w:divBdr>
    </w:div>
    <w:div w:id="1268733123">
      <w:bodyDiv w:val="1"/>
      <w:marLeft w:val="0"/>
      <w:marRight w:val="0"/>
      <w:marTop w:val="0"/>
      <w:marBottom w:val="0"/>
      <w:divBdr>
        <w:top w:val="none" w:sz="0" w:space="0" w:color="auto"/>
        <w:left w:val="none" w:sz="0" w:space="0" w:color="auto"/>
        <w:bottom w:val="none" w:sz="0" w:space="0" w:color="auto"/>
        <w:right w:val="none" w:sz="0" w:space="0" w:color="auto"/>
      </w:divBdr>
      <w:divsChild>
        <w:div w:id="395512259">
          <w:marLeft w:val="0"/>
          <w:marRight w:val="0"/>
          <w:marTop w:val="0"/>
          <w:marBottom w:val="0"/>
          <w:divBdr>
            <w:top w:val="none" w:sz="0" w:space="0" w:color="auto"/>
            <w:left w:val="none" w:sz="0" w:space="0" w:color="auto"/>
            <w:bottom w:val="none" w:sz="0" w:space="0" w:color="auto"/>
            <w:right w:val="none" w:sz="0" w:space="0" w:color="auto"/>
          </w:divBdr>
        </w:div>
      </w:divsChild>
    </w:div>
    <w:div w:id="1433938494">
      <w:bodyDiv w:val="1"/>
      <w:marLeft w:val="0"/>
      <w:marRight w:val="0"/>
      <w:marTop w:val="0"/>
      <w:marBottom w:val="0"/>
      <w:divBdr>
        <w:top w:val="none" w:sz="0" w:space="0" w:color="auto"/>
        <w:left w:val="none" w:sz="0" w:space="0" w:color="auto"/>
        <w:bottom w:val="none" w:sz="0" w:space="0" w:color="auto"/>
        <w:right w:val="none" w:sz="0" w:space="0" w:color="auto"/>
      </w:divBdr>
    </w:div>
    <w:div w:id="1566914579">
      <w:bodyDiv w:val="1"/>
      <w:marLeft w:val="0"/>
      <w:marRight w:val="0"/>
      <w:marTop w:val="0"/>
      <w:marBottom w:val="0"/>
      <w:divBdr>
        <w:top w:val="none" w:sz="0" w:space="0" w:color="auto"/>
        <w:left w:val="none" w:sz="0" w:space="0" w:color="auto"/>
        <w:bottom w:val="none" w:sz="0" w:space="0" w:color="auto"/>
        <w:right w:val="none" w:sz="0" w:space="0" w:color="auto"/>
      </w:divBdr>
      <w:divsChild>
        <w:div w:id="1385761754">
          <w:marLeft w:val="0"/>
          <w:marRight w:val="0"/>
          <w:marTop w:val="0"/>
          <w:marBottom w:val="0"/>
          <w:divBdr>
            <w:top w:val="none" w:sz="0" w:space="0" w:color="auto"/>
            <w:left w:val="none" w:sz="0" w:space="0" w:color="auto"/>
            <w:bottom w:val="none" w:sz="0" w:space="0" w:color="auto"/>
            <w:right w:val="none" w:sz="0" w:space="0" w:color="auto"/>
          </w:divBdr>
        </w:div>
        <w:div w:id="766729361">
          <w:marLeft w:val="0"/>
          <w:marRight w:val="0"/>
          <w:marTop w:val="0"/>
          <w:marBottom w:val="0"/>
          <w:divBdr>
            <w:top w:val="none" w:sz="0" w:space="0" w:color="auto"/>
            <w:left w:val="none" w:sz="0" w:space="0" w:color="auto"/>
            <w:bottom w:val="none" w:sz="0" w:space="0" w:color="auto"/>
            <w:right w:val="none" w:sz="0" w:space="0" w:color="auto"/>
          </w:divBdr>
        </w:div>
      </w:divsChild>
    </w:div>
    <w:div w:id="1643071826">
      <w:bodyDiv w:val="1"/>
      <w:marLeft w:val="0"/>
      <w:marRight w:val="0"/>
      <w:marTop w:val="0"/>
      <w:marBottom w:val="0"/>
      <w:divBdr>
        <w:top w:val="none" w:sz="0" w:space="0" w:color="auto"/>
        <w:left w:val="none" w:sz="0" w:space="0" w:color="auto"/>
        <w:bottom w:val="none" w:sz="0" w:space="0" w:color="auto"/>
        <w:right w:val="none" w:sz="0" w:space="0" w:color="auto"/>
      </w:divBdr>
    </w:div>
    <w:div w:id="1750078759">
      <w:bodyDiv w:val="1"/>
      <w:marLeft w:val="0"/>
      <w:marRight w:val="0"/>
      <w:marTop w:val="0"/>
      <w:marBottom w:val="0"/>
      <w:divBdr>
        <w:top w:val="none" w:sz="0" w:space="0" w:color="auto"/>
        <w:left w:val="none" w:sz="0" w:space="0" w:color="auto"/>
        <w:bottom w:val="none" w:sz="0" w:space="0" w:color="auto"/>
        <w:right w:val="none" w:sz="0" w:space="0" w:color="auto"/>
      </w:divBdr>
    </w:div>
    <w:div w:id="19090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wheel.com/work/citation?ids=13947398&amp;pre=&amp;suf=&amp;sa=0&amp;dbf=0" TargetMode="External"/><Relationship Id="rId13" Type="http://schemas.openxmlformats.org/officeDocument/2006/relationships/hyperlink" Target="https://sciwheel.com/work/bibliography/79349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iwheel.com/work/citation?ids=7934974&amp;pre=&amp;suf=&amp;sa=0&amp;dbf=0" TargetMode="External"/><Relationship Id="rId17" Type="http://schemas.openxmlformats.org/officeDocument/2006/relationships/hyperlink" Target="https://sciwheel.com/work/bibliography/7934940" TargetMode="External"/><Relationship Id="rId2" Type="http://schemas.openxmlformats.org/officeDocument/2006/relationships/numbering" Target="numbering.xml"/><Relationship Id="rId16" Type="http://schemas.openxmlformats.org/officeDocument/2006/relationships/hyperlink" Target="https://sciwheel.com/work/bibliography/139488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wheel.com/work/citation?ids=7934940&amp;pre=&amp;suf=&amp;sa=0&amp;dbf=0" TargetMode="External"/><Relationship Id="rId5" Type="http://schemas.openxmlformats.org/officeDocument/2006/relationships/webSettings" Target="webSettings.xml"/><Relationship Id="rId15" Type="http://schemas.openxmlformats.org/officeDocument/2006/relationships/hyperlink" Target="https://sciwheel.com/work/bibliography/13947398" TargetMode="External"/><Relationship Id="rId10" Type="http://schemas.openxmlformats.org/officeDocument/2006/relationships/hyperlink" Target="https://sciwheel.com/work/citation?ids=7934940&amp;pre=&amp;suf=&amp;sa=0&amp;dbf=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iwheel.com/work/citation?ids=13948736,13948843&amp;pre=&amp;pre=&amp;suf=&amp;suf=&amp;sa=0,0&amp;dbf=0&amp;dbf=0" TargetMode="External"/><Relationship Id="rId14" Type="http://schemas.openxmlformats.org/officeDocument/2006/relationships/hyperlink" Target="https://sciwheel.com/work/bibliography/13948736"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CCAF3CBD-A096-47DE-B6F6-35889CBB777F}">
  <we:reference id="wa104382081" version="1.46.0.0" store="en-001" storeType="OMEX"/>
  <we:alternateReferences>
    <we:reference id="wa104382081" version="1.46.0.0" store="en-001" storeType="OMEX"/>
  </we:alternateReferences>
  <we:properties>
    <we:property name="MENDELEY_CITATIONS" value="[{&quot;citationID&quot;:&quot;MENDELEY_CITATION_faa9e0db-0c2d-47f7-aca9-03ffd263d02b&quot;,&quot;properties&quot;:{&quot;noteIndex&quot;:0},&quot;isEdited&quot;:false,&quot;manualOverride&quot;:{&quot;isManuallyOverridden&quot;:false,&quot;citeprocText&quot;:&quot;(Joshi et al., 2020)&quot;,&quot;manualOverrideText&quot;:&quot;&quot;},&quot;citationTag&quot;:&quot;MENDELEY_CITATION_v3_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&quot;,&quot;citationItems&quot;:[{&quot;id&quot;:&quot;5960ecc5-1d9c-3bd6-ac2d-be15adcddc69&quot;,&quot;itemData&quot;:{&quot;type&quot;:&quot;article-journal&quot;,&quot;id&quot;:&quot;5960ecc5-1d9c-3bd6-ac2d-be15adcddc69&quot;,&quot;title&quot;:&quot;Predicting Neonatal Sepsis Using Features of Heart Rate Variability, Respiratory Characteristics, and ECG-Derived Estimates of Infant Motion&quot;,&quot;author&quot;:[{&quot;family&quot;:&quot;Joshi&quot;,&quot;given&quot;:&quot;Rohan&quot;,&quot;parse-names&quot;:false,&quot;dropping-particle&quot;:&quot;&quot;,&quot;non-dropping-particle&quot;:&quot;&quot;},{&quot;family&quot;:&quot;Kommers&quot;,&quot;given&quot;:&quot;Deedee&quot;,&quot;parse-names&quot;:false,&quot;dropping-particle&quot;:&quot;&quot;,&quot;non-dropping-particle&quot;:&quot;&quot;},{&quot;family&quot;:&quot;Oosterwijk&quot;,&quot;given&quot;:&quot;Laurien&quot;,&quot;parse-names&quot;:false,&quot;dropping-particle&quot;:&quot;&quot;,&quot;non-dropping-particle&quot;:&quot;&quot;},{&quot;family&quot;:&quot;Feijs&quot;,&quot;given&quot;:&quot;Loe&quot;,&quot;parse-names&quot;:false,&quot;dropping-particle&quot;:&quot;&quot;,&quot;non-dropping-particle&quot;:&quot;&quot;},{&quot;family&quot;:&quot;Pul&quot;,&quot;given&quot;:&quot;Carola&quot;,&quot;parse-names&quot;:false,&quot;dropping-particle&quot;:&quot;&quot;,&quot;non-dropping-particle&quot;:&quot;van&quot;},{&quot;family&quot;:&quot;Andriessen&quot;,&quot;given&quot;:&quot;Peter&quot;,&quot;parse-names&quot;:false,&quot;dropping-particle&quot;:&quot;&quot;,&quot;non-dropping-particle&quot;:&quot;&quot;}],&quot;container-title&quot;:&quot;IEEE Journal of Biomedical and Health Informatics&quot;,&quot;container-title-short&quot;:&quot;IEEE J Biomed Health Inform&quot;,&quot;DOI&quot;:&quot;10.1109/JBHI.2019.2927463&quot;,&quot;ISSN&quot;:&quot;21682208&quot;,&quot;PMID&quot;:&quot;31295130&quot;,&quot;issued&quot;:{&quot;date-parts&quot;:[[2020,3,1]]},&quot;page&quot;:&quot;681-692&quot;,&quot;abstract&quot;:&quot;This study in preterm infants was designed to characterize the prognostic potential of several features of heart rate variability (HRV), respiration, and (infant) motion for the predictive monitoring of late-onset sepsis (LOS). In a neonatal intensive care setting, the cardiorespiratory waveforms of infants with blood-culture positive LOS were analyzed to characterize the prognostic potential of 22 features for discriminating control from sepsis-state, using the Naïve Bayes algorithm. Historical data of the subjects acquired from a period sufficiently before the clinical suspicion of LOS was used as control state, whereas data from the 24 h preceding the clinical suspicion of LOS were used as sepsis state (test data). The overall prognostic potential of all features was quantified at three-hourly intervals for the period corresponding to test data by calculating the area under the receiver operating characteristics curve. For the 49 infants studied, features of HRV, respiration, and movement showed characteristic changes in the hours leading up to the clinical suspicion of sepsis, namely, an increased propensity toward pathological heart rate decelerations, increased respiratory instability, and a decrease in spontaneous infant activity, i.e., lethargy. While features characterizing HRV and respiration can be used to probe the state of the autonomic nervous system, those characterizing movement probe the state of the motor system - dysregulation of both reflects an increased likelihood of sepsis. By using readily interpretable features derived from cardiorespiratory monitoring, opportunities for pre-emptively identifying and treating LOS can be developed.&quot;,&quot;publisher&quot;:&quot;Institute of Electrical and Electronics Engineers Inc.&quot;,&quot;issue&quot;:&quot;3&quot;,&quot;volume&quot;:&quot;24&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BFD09AF3-E3A0-4D03-9068-9133DB9B98A6}">
  <we:reference id="wa200002534" version="6.0.0.0" store="en-001" storeType="OMEX"/>
  <we:alternateReferences>
    <we:reference id="WA200002534" version="6.0.0.0" store="en-001" storeType="OMEX"/>
  </we:alternateReferences>
  <we:properties>
    <we:property name="sciwheel-csl-items" value="[{&quot;title&quot;:&quot;Neonatal sepsis.&quot;,&quot;page&quot;:&quot;1770-1780&quot;,&quot;volume&quot;:&quot;390&quot;,&quot;issue&quot;:&quot;10104&quot;,&quot;journalAbbreviation&quot;:&quot;Lancet&quot;,&quot;id&quot;:&quot;3956511&quot;,&quot;type&quot;:&quot;article-journal&quot;,&quot;container-title&quot;:&quot;The Lancet&quot;,&quot;container-title-short&quot;:&quot;Lancet&quot;,&quot;abstract&quot;:&quot;Neonatal sepsis is the cause of substantial morbidity and mortality. Precise estimates of neonatal sepsis burden vary by setting. Differing estimates of disease burden have been reported from high-income countries compared with reports from low-income and middle-income countries. The clinical manifestations range from subclinical infection to severe manifestations of focal or systemic disease. The source of the pathogen might be attributed to an in-utero infection, acquisition from maternal flora, or postnatal acquisition from the hospital or community. The timing of exposure, inoculum size, immune status of the infant, and virulence of the causative agent influence the clinical expression of neonatal sepsis. Immunological immaturity of the neonate might result in an impaired response to infectious agents. This is especially evident in premature infants whose prolonged stays in hospital and need for invasive procedures place them at increased risk for hospital-acquired infections. Clinically, there is often little difference between sepsis that is caused by an identified pathogen and sepsis that is caused by an unknown pathogen. Culture-independent diagnostics, the use of sepsis prediction scores, judicious antimicrobial use, and the development of preventive measures including maternal vaccines are ongoing efforts designed to reduce the burden of neonatal sepsis.Copyright © 2017 Elsevier Ltd. All rights reserved.&quot;,&quot;author&quot;:[{&quot;family&quot;:&quot;Shane&quot;,&quot;given&quot;:&quot;Andi L&quot;},{&quot;family&quot;:&quot;Sánchez&quot;,&quot;given&quot;:&quot;Pablo J&quot;},{&quot;family&quot;:&quot;Stoll&quot;,&quot;given&quot;:&quot;Barbara J&quot;}],&quot;issued&quot;:{&quot;date-parts&quot;:[[&quot;2017&quot;,&quot;10&quot;,&quot;14&quot;]]},&quot;DOI&quot;:&quot;10.1016/S0140-6736(17)31002-4&quot;,&quot;PMID&quot;:&quot;28434651&quot;,&quot;citation-label&quot;:&quot;3956511&quot;},{&quot;title&quot;:&quot;Predicting Neonatal Sepsis Using Features of Heart Rate Variability, Respiratory Characteristics, and ECG-Derived Estimates of Infant Motion.&quot;,&quot;page&quot;:&quot;681-692&quot;,&quot;volume&quot;:&quot;24&quot;,&quot;issue&quot;:&quot;3&quot;,&quot;journalAbbreviation&quot;:&quot;IEEE J. Biomed. Health Inform.&quot;,&quot;id&quot;:&quot;10678724&quot;,&quot;type&quot;:&quot;article-journal&quot;,&quot;container-title&quot;:&quot;IEEE journal of biomedical and health informatics&quot;,&quot;container-title-short&quot;:&quot;IEEE J. Biomed. Health Inform.&quot;,&quot;abstract&quot;:&quot;This study in preterm infants was designed to characterize the prognostic potential of several features of heart rate variability (HRV), respiration, and (infant) motion for the predictive monitoring of late-onset sepsis (LOS). In a neonatal intensive care setting, the cardiorespiratory waveforms of infants with blood-culture positive LOS were analyzed to characterize the prognostic potential of 22 features for discriminating control from sepsis-state, using the Naïve Bayes algorithm. Historical data of the subjects acquired from a period sufficiently before the clinical suspicion of LOS was used as control state, whereas data from the 24 h preceding the clinical suspicion of LOS were used as sepsis state (test data). The overall prognostic potential of all features was quantified at three-hourly intervals for the period corresponding to test data by calculating the area under the receiver operating characteristics curve. For the 49 infants studied, features of HRV, respiration, and movement showed characteristic changes in the hours leading up to the clinical suspicion of sepsis, namely, an increased propensity toward pathological heart rate decelerations, increased respiratory instability, and a decrease in spontaneous infant activity, i.e., lethargy. While features characterizing HRV and respiration can be used to probe the state of the autonomic nervous system, those characterizing movement probe the state of the motor system-dysregulation of both reflects an increased likelihood of sepsis. By using readily interpretable features derived from cardiorespiratory monitoring, opportunities for pre-emptively identifying and treating LOS can be developed.&quot;,&quot;author&quot;:[{&quot;family&quot;:&quot;Joshi&quot;,&quot;given&quot;:&quot;Rohan&quot;},{&quot;family&quot;:&quot;Kommers&quot;,&quot;given&quot;:&quot;Deedee&quot;},{&quot;family&quot;:&quot;Oosterwijk&quot;,&quot;given&quot;:&quot;Laurien&quot;},{&quot;family&quot;:&quot;Feijs&quot;,&quot;given&quot;:&quot;Loe&quot;},{&quot;family&quot;:&quot;van Pul&quot;,&quot;given&quot;:&quot;Carola&quot;},{&quot;family&quot;:&quot;Andriessen&quot;,&quot;given&quot;:&quot;Peter&quot;}],&quot;issued&quot;:{&quot;date-parts&quot;:[[&quot;2020&quot;,&quot;3&quot;]]},&quot;DOI&quot;:&quot;10.1109/JBHI.2019.2927463&quot;,&quot;PMID&quot;:&quot;31295130&quot;,&quot;citation-label&quot;:&quot;10678724&quot;},{&quot;title&quot;:&quot;Management of Neonates Born at ≤34 6/7 Weeks' Gestation With Suspected or Proven Early-Onset Bacterial Sepsis.&quot;,&quot;volume&quot;:&quot;142&quot;,&quot;issue&quot;:&quot;6&quot;,&quot;journalAbbreviation&quot;:&quot;Pediatrics&quot;,&quot;id&quot;:&quot;7934940&quot;,&quot;type&quot;:&quot;article-journal&quot;,&quot;container-title&quot;:&quot;Pediatrics&quot;,&quot;container-title-short&quot;:&quot;Pediatrics&quot;,&quot;abstract&quot;:&quot;Early-onset sepsis (EOS) remains a serious and often fatal illness among infants born preterm, particularly among newborn infants of the lowest gestational age. Currently, most preterm infants with very low birth weight are treated empirically with antibiotics for risk of EOS, often for prolonged periods, in the absence of a culture-confirmed infection. Retrospective studies have revealed that antibiotic exposures after birth are associated with multiple subsequent poor outcomes among preterm infants, making the risk/benefit balance of these antibiotic treatments uncertain. Gestational age is the strongest single predictor of EOS, and the majority of preterm births occur in the setting of other factors associated with risk of EOS, making it difficult to apply risk stratification strategies to preterm infants. Laboratory tests alone have a poor predictive value in preterm EOS. Delivery characteristics of extremely preterm infants present an opportunity to identify those with a lower risk of EOS and may inform decisions to initiate or extend antibiotic therapies. Our purpose for this clinical report is to provide a summary of the current epidemiology of preterm neonatal sepsis and provide guidance for the development of evidence-based approaches to sepsis risk assessment among preterm newborn infants.Copyright © 2018 by the American Academy of Pediatrics.&quot;,&quot;author&quot;:[{&quot;family&quot;:&quot;Puopolo&quot;,&quot;given&quot;:&quot;Karen M&quot;},{&quot;family&quot;:&quot;Benitz&quot;,&quot;given&quot;:&quot;William E&quot;},{&quot;family&quot;:&quot;Zaoutis&quot;,&quot;given&quot;:&quot;Theoklis E&quot;},{&quot;family&quot;:&quot;COMMITTEE ON FETUS AND NEWBORN&quot;},{&quot;family&quot;:&quot;COMMITTEE ON INFECTIOUS DISEASES&quot;}],&quot;issued&quot;:{&quot;date-parts&quot;:[[&quot;2018&quot;,&quot;12&quot;]]},&quot;DOI&quot;:&quot;10.1542/peds.2018-2896&quot;,&quot;PMID&quot;:&quot;30455344&quot;,&quot;citation-label&quot;:&quot;7934940&quot;},{&quot;title&quot;:&quot;Autonomic nervous system dysfunction in pediatric sepsis.&quot;,&quot;page&quot;:&quot;280&quot;,&quot;volume&quot;:&quot;6&quot;,&quot;journalAbbreviation&quot;:&quot;Front. Pediatr.&quot;,&quot;id&quot;:&quot;7934974&quot;,&quot;type&quot;:&quot;article-journal&quot;,&quot;container-title&quot;:&quot;Frontiers in pediatrics&quot;,&quot;container-title-short&quot;:&quot;Front. Pediatr.&quot;,&quot;abstract&quot;:&quot;The autonomic nervous system (ANS) plays a major role in maintaining homeostasis through key adaptive responses to stress, including severe infections and sepsis. The ANS-mediated processes most relevant during sepsis include regulation of cardiac output and vascular tone, control of breathing and airway resistance, inflammation and immune modulation, gastrointestinal motility and digestion, and regulation of body temperature. ANS dysfunction (ANSD) represents an imbalanced or maladaptive response to injury and is prevalent in pediatric sepsis. Most of the evidence on ANSD comes from studies of heart rate variability, which is a marker of ANS function and is inversely correlated with organ dysfunction and mortality. In addition, there is evidence that other measures of ANSD, such as respiratory rate variability, skin thermoregulation, and baroreflex and chemoreflex sensitivity, are associated with outcomes in critical illness. The relevance of understanding ANSD in the context of pediatric sepsis stems from the fact that it might play an important role in the pathophysiology of sepsis, is associated with outcomes, and can be measured continuously and noninvasively. Here we review the physiology and dysfunction of the ANS during critical illness, discuss methods for measuring ANS function in the intensive care unit, and review the diagnostic, prognostic, and therapeutic value of understanding ANSD in pediatric sepsis.&quot;,&quot;author&quot;:[{&quot;family&quot;:&quot;Badke&quot;,&quot;given&quot;:&quot;Colleen M&quot;},{&quot;family&quot;:&quot;Marsillio&quot;,&quot;given&quot;:&quot;Lauren E&quot;},{&quot;family&quot;:&quot;Weese-Mayer&quot;,&quot;given&quot;:&quot;Debra E&quot;},{&quot;family&quot;:&quot;Sanchez-Pinto&quot;,&quot;given&quot;:&quot;L Nelson&quot;}],&quot;issued&quot;:{&quot;date-parts&quot;:[[&quot;2018&quot;,&quot;10&quot;,&quot;9&quot;]]},&quot;DOI&quot;:&quot;10.3389/fped.2018.00280&quot;,&quot;PMID&quot;:&quot;30356758&quot;,&quot;PMCID&quot;:&quot;PMC6189408&quot;,&quot;citation-label&quot;:&quot;7934974&quot;},{&quot;title&quot;:&quot;Neonatal heart rate variability: a contemporary scoping review of analysis methods and clinical applications.&quot;,&quot;page&quot;:&quot;e055209&quot;,&quot;volume&quot;:&quot;11&quot;,&quot;issue&quot;:&quot;12&quot;,&quot;journalAbbreviation&quot;:&quot;BMJ Open&quot;,&quot;id&quot;:&quot;12300089&quot;,&quot;type&quot;:&quot;article-journal&quot;,&quot;container-title&quot;:&quot;BMJ Open&quot;,&quot;container-title-short&quot;:&quot;BMJ Open&quot;,&quot;abstract&quot;:&quot;BACKGROUND: Neonatal heart rate variability (HRV) is widely used as a research tool. However, HRV calculation methods are highly variable making it difficult for comparisons between studies.OBJECTIVES: To describe the different types of investigations where neonatal HRV was used, study characteristics, and types of analyses performed.ELIGIBILITY CRITERIA: Human neonates ≤1 month of corrected age.SOURCES OF EVIDENCE: A protocol and search strategy of the literature was developed in collaboration with the McGill University Health Center's librarians and articles were obtained from searches in the Biosis, Cochrane, Embase, Medline and Web of Science databases published between 1 January 2000 and 1 July 2020.CHARTING METHODS: A single reviewer screened for eligibility and data were extracted from the included articles. Information collected included the study characteristics and population, type of HRV analysis used (time domain, frequency domain, non-linear, heart rate characteristics (HRC) parameters) and clinical applications (physiological and pathological conditions, responses to various stimuli and outcome prediction).RESULTS: Of the 286 articles included, 171 (60%) were small single centre studies (sample size &lt; 50) performed on term infants (n=136). There were 138 different types of investigations reported: physiological investigations (n=162), responses to various stimuli (n=136), pathological conditions (n=109) and outcome predictor (n=30). Frequency domain analyses were used in 210 articles (73%), followed by time domain (n=139), non-linear methods (n=74) or HRC analyses (n=25). Additionally, over 60 different measures of HRV were reported; in the frequency domain analyses alone there were 29 different ranges used for the low frequency band and 46 for the high frequency band.CONCLUSIONS: Neonatal HRV has been used in diverse types of investigations with significant lack of consistency in analysis methods applied. Specific guidelines for HRV analyses in neonates are needed to allow for comparisons between studies.© Author(s) (or their employer(s)) 2021. Re-use permitted under CC BY-NC. No commercial re-use. See rights and permissions. Published by BMJ.&quot;,&quot;author&quot;:[{&quot;family&quot;:&quot;Latremouille&quot;,&quot;given&quot;:&quot;Samantha&quot;},{&quot;family&quot;:&quot;Lam&quot;,&quot;given&quot;:&quot;Justin&quot;},{&quot;family&quot;:&quot;Shalish&quot;,&quot;given&quot;:&quot;Wissam&quot;},{&quot;family&quot;:&quot;Sant'Anna&quot;,&quot;given&quot;:&quot;Guilherme&quot;}],&quot;issued&quot;:{&quot;date-parts&quot;:[[&quot;2021&quot;,&quot;12&quot;,&quot;21&quot;]]},&quot;DOI&quot;:&quot;10.1136/bmjopen-2021-055209&quot;,&quot;PMID&quot;:&quot;34933863&quot;,&quot;PMCID&quot;:&quot;PMC8710426&quot;,&quot;citation-label&quot;:&quot;12300089&quot;},{&quot;title&quot;:&quot;Evidence-Based Practice for Point of Care Testing | AACC.org&quot;,&quot;accessed&quot;:{&quot;date-parts&quot;:[[&quot;2022&quot;,&quot;11&quot;,&quot;17&quot;]]},&quot;id&quot;:&quot;13947398&quot;,&quot;type&quot;:&quot;webpage&quot;,&quot;issued&quot;:{&quot;date-parts&quot;:[[]]},&quot;URL&quot;:&quot;https://www.aacc.org/science-and-research/practice-guidelines/point-of-care-testing&quot;,&quot;citation-label&quot;:&quot;13947398&quot;},{&quot;title&quot;:&quot;Real-Time Data Analysis at the Point of Care in the ICU - HFS Research&quot;,&quot;accessed&quot;:{&quot;date-parts&quot;:[[&quot;2022&quot;,&quot;11&quot;,&quot;17&quot;]]},&quot;id&quot;:&quot;13948345&quot;,&quot;type&quot;:&quot;webpage&quot;,&quot;issued&quot;:{&quot;date-parts&quot;:[[]]},&quot;URL&quot;:&quot;https://www.hfsresearch.com/research/real-time-data-analysis-point-care-icu/&quot;,&quot;citation-label&quot;:&quot;13948345&quot;},{&quot;title&quot;:&quot;The Essential Role of Information Management in Point-of-Care/Critical Care Testing.&quot;,&quot;page&quot;:&quot;96-104&quot;,&quot;volume&quot;:&quot;12&quot;,&quot;issue&quot;:&quot;4&quot;,&quot;journalAbbreviation&quot;:&quot;EJIFCC&quot;,&quot;id&quot;:&quot;13948736&quot;,&quot;type&quot;:&quot;article-journal&quot;,&quot;container-title&quot;:&quot;EJIFCC&quot;,&quot;container-title-short&quot;:&quot;EJIFCC&quot;,&quot;abstract&quot;:&quot;Laboratory medicine is undergoing tremendous change in recent years driven primarily by technology, regulations, reimbursement, and market forces. In this paradigm shift, the laboratory is under tremendous pressure to adapt to new requirements for critical care testing. Indeed, laboratories have entered the information age where chemical data is being extracted from specimens in totally automated fashion. In the past, laboratory data has played a more historical role in the care of critically ill patients, arriving at the bedside too late to be of significant use in the active, ongoing care of the patient. However, today's physicians taking care of critically ill patients now require that laboratory results are made available in real-time and, if possible, at the patient's pont-of-care. Many new testing point-of-care testing devices have been developed to address this need however often laboratories implement such distributed devices with little or no attention to the information technology requirements. In fact, as little as 10 percent of point-of-care testing is actually managed by the central laboratory computer hence critically importance results are not found on the patient's electronic medical record. In addition, the billing and management data for point-of-care testing is often handled manually with no plans to interface point-of-care devices to the laboratory billing and management systems. Because of recent improvements of information handling and interface capability, such shortcomings in data management are no longer acceptable. Indeed, the demands for laboratories to utilize information technology are such that those laboratories with no overall plan for data management of critical care testing will probably not survive this market driven paradigm. We present a discussion of the various approaches to computerization of point-of-care testing including the advantages and the disadvantages of each approach.&quot;,&quot;author&quot;:[{&quot;family&quot;:&quot;Blick&quot;,&quot;given&quot;:&quot;Kenneth E&quot;}],&quot;issued&quot;:{&quot;date-parts&quot;:[[&quot;2000&quot;,&quot;12&quot;,&quot;28&quot;]]},&quot;PMID&quot;:&quot;30479591&quot;,&quot;PMCID&quot;:&quot;PMC6247116&quot;,&quot;citation-label&quot;:&quot;13948736&quot;},{&quot;title&quot;:&quot;State of the Art of Machine Learning-Enabled Clinical Decision Support in Intensive Care Units: Literature Review.&quot;,&quot;page&quot;:&quot;e28781&quot;,&quot;volume&quot;:&quot;10&quot;,&quot;issue&quot;:&quot;3&quot;,&quot;journalAbbreviation&quot;:&quot;JMIR Med. Inform.&quot;,&quot;id&quot;:&quot;13948843&quot;,&quot;type&quot;:&quot;article-journal&quot;,&quot;container-title&quot;:&quot;JMIR medical informatics&quot;,&quot;container-title-short&quot;:&quot;JMIR Med. Inform.&quot;,&quot;author&quot;:[{&quot;family&quot;:&quot;Hong&quot;,&quot;given&quot;:&quot;Na&quot;},{&quot;family&quot;:&quot;Liu&quot;,&quot;given&quot;:&quot;Chun&quot;},{&quot;family&quot;:&quot;Gao&quot;,&quot;given&quot;:&quot;Jianwei&quot;},{&quot;family&quot;:&quot;Han&quot;,&quot;given&quot;:&quot;Lin&quot;},{&quot;family&quot;:&quot;Chang&quot;,&quot;given&quot;:&quot;Fengxiang&quot;},{&quot;family&quot;:&quot;Gong&quot;,&quot;given&quot;:&quot;Mengchun&quot;},{&quot;family&quot;:&quot;Su&quot;,&quot;given&quot;:&quot;Longxiang&quot;}],&quot;issued&quot;:{&quot;date-parts&quot;:[[&quot;2022&quot;,&quot;3&quot;,&quot;3&quot;]]},&quot;DOI&quot;:&quot;10.2196/28781&quot;,&quot;PMID&quot;:&quot;35238790&quot;,&quot;PMCID&quot;:&quot;PMC8931648&quot;,&quot;citation-label&quot;:&quot;13948843&quot;}]"/>
    <we:property name="sciwheel-selectedStyle" value="{&quot;id&quot;:&quot;associacao-brasileira-de-normas-tecnicas_english&quot;,&quot;name&quot;:&quot;Associação Brasileira de Normas Técnicas (English) - ABNT&quot;,&quot;bibText&quot;:[{&quot;maxoffset&quot;:0,&quot;entryspacing&quot;:1,&quot;linespacing&quot;:1,&quot;second-field-align&quot;:false,&quot;entry_ids&quot;:[[&quot;0&quot;]],&quot;bibliography_errors&quot;:[],&quot;done&quot;:false,&quot;bibstart&quot;:&quot;&lt;div class=\&quot;csl-bib-body\&quot;&gt;\n&quot;,&quot;bibend&quot;:&quot;&lt;/div&gt;&quot;},[&quot;  &lt;div class=\&quot;csl-entry\&quot;&gt;ACCADIA, T. et al. Virgo: a laser interferometer to detect gravitational waves. &lt;b&gt;Journal of Instrumentation&lt;/b&gt;, v. 7, n. 03, p. P03012–P03012, 29 Mar. 2012. &lt;/div&gt;\n&quot;]],&quot;citationText&quot;:&quot;(ACCADIA et al., 2012)&quot;}"/>
    <we:property name="sciwheel-styles" value="[{&quot;id&quot;:&quot;american-journal-of-human-genetics&quot;,&quot;name&quot;:&quot;American Journal of Human Genetics&quot;},{&quot;id&quot;:&quot;american-medical-association&quot;,&quot;name&quot;:&quot;American Medical Association&quot;},{&quot;id&quot;:&quot;annual-review-of-cell-and-developmental-biology&quot;,&quot;name&quot;:&quot;Annual Review of Cell and Developmental Biology&quot;},{&quot;id&quot;:&quot;associacao-brasileira-de-normas-tecnicas_english&quot;,&quot;name&quot;:&quot;Associação Brasileira de Normas Técnicas (English) - ABNT&quot;,&quot;bibText&quot;:[{&quot;maxoffset&quot;:0,&quot;entryspacing&quot;:1,&quot;linespacing&quot;:1,&quot;second-field-align&quot;:false,&quot;entry_ids&quot;:[[&quot;0&quot;]],&quot;bibliography_errors&quot;:[],&quot;done&quot;:false,&quot;bibstart&quot;:&quot;&lt;div class=\&quot;csl-bib-body\&quot;&gt;\n&quot;,&quot;bibend&quot;:&quot;&lt;/div&gt;&quot;},[&quot;  &lt;div class=\&quot;csl-entry\&quot;&gt;ACCADIA, T. et al. Virgo: a laser interferometer to detect gravitational waves. &lt;b&gt;Journal of Instrumentation&lt;/b&gt;, v. 7, n. 03, p. P03012–P03012, 29 Mar. 2012. &lt;/div&gt;\n&quot;]],&quot;citationText&quot;:&quot;(ACCADIA et al., 2012)&quot;},{&quot;id&quot;:&quot;blood&quot;,&quot;name&quot;:&quot;Blood&quot;},{&quot;id&quot;:&quot;brain&quot;,&quot;name&quot;:&quot;Brain&quot;},{&quot;id&quot;:&quot;cell&quot;,&quot;name&quot;:&quot;Cell&quot;},{&quot;id&quot;:&quot;current-biology&quot;,&quot;name&quot;:&quot;Current Biology&quot;},{&quot;id&quot;:&quot;developmental-biology&quot;,&quot;name&quot;:&quot;Developmental Biology&quot;},{&quot;id&quot;:&quot;developmental-cell&quot;,&quot;name&quot;:&quot;Developmental Cell&quot;},{&quot;id&quot;:&quot;genes-and-development&quot;,&quot;name&quot;:&quot;Genes &amp; Development&quot;},{&quot;id&quot;:&quot;immunity&quot;,&quot;name&quot;:&quot;Immunity&quot;},{&quot;id&quot;:&quot;mechanisms-of-development&quot;,&quot;name&quot;:&quot;Mechanisms of Development&quot;},{&quot;id&quot;:&quot;molecular-cell&quot;,&quot;name&quot;:&quot;Molecular Cell&quot;},{&quot;id&quot;:&quot;nature&quot;,&quot;name&quot;:&quot;Nature&quot;},{&quot;id&quot;:&quot;nature-communications&quot;,&quot;name&quot;:&quot;Nature Communications&quot;},{&quot;id&quot;:&quot;neuron&quot;,&quot;name&quot;:&quot;Neuron&quot;},{&quot;id&quot;:&quot;pnas&quot;,&quot;name&quot;:&quot;Proceedings of the National Academy of Sciences of the United States of America&quot;},{&quot;id&quot;:&quot;plos&quot;,&quot;name&quot;:&quot;Public Library of Science&quot;},{&quot;id&quot;:&quot;science&quot;,&quot;name&quot;:&quot;Science&quot;},{&quot;id&quot;:&quot;scientific-reports&quot;,&quot;name&quot;:&quot;Scientific Reports&quot;},{&quot;id&quot;:&quot;the-company-of-biologists&quot;,&quot;name&quot;:&quot;The Company of Biologists&quot;},{&quot;id&quot;:&quot;the-febs-journal&quot;,&quot;name&quot;:&quot;The FEBS Journal&quot;},{&quot;id&quot;:&quot;the-lancet&quot;,&quot;name&quot;:&quot;The Lancet&quot;},{&quot;id&quot;:&quot;the-new-england-journal-of-medicine&quot;,&quot;name&quot;:&quot;The New England Journal of Medicine&quot;},{&quot;id&quot;:&quot;trends-in-cell-biology&quot;,&quot;name&quot;:&quot;Trends in Cell Biology&quot;},{&quot;id&quot;:&quot;vancouver&quot;,&quot;name&quot;:&quot;Vancouver&quot;}]"/>
  </we:properties>
  <we:bindings/>
  <we:snapshot xmlns:r="http://schemas.openxmlformats.org/officeDocument/2006/relationships"/>
</we:webextension>
</file>

<file path=word/webextensions/webextension3.xml><?xml version="1.0" encoding="utf-8"?>
<we:webextension xmlns:we="http://schemas.microsoft.com/office/webextensions/webextension/2010/11" id="{529FA0AD-20EC-834B-89B9-09248D36AC23}">
  <we:reference id="wa200001482" version="1.0.5.0" store="en-US" storeType="OMEX"/>
  <we:alternateReferences>
    <we:reference id="WA200001482" version="1.0.5.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05B99-05BD-433E-BE4E-AC2AB827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1840</Words>
  <Characters>9939</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Salgado</dc:creator>
  <cp:keywords/>
  <dc:description/>
  <cp:lastModifiedBy>Lucas Salgado</cp:lastModifiedBy>
  <cp:revision>15</cp:revision>
  <dcterms:created xsi:type="dcterms:W3CDTF">2022-11-16T23:36:00Z</dcterms:created>
  <dcterms:modified xsi:type="dcterms:W3CDTF">2022-11-18T00:45:00Z</dcterms:modified>
</cp:coreProperties>
</file>