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871C" w14:textId="6801F5E3" w:rsidR="007104CC" w:rsidRPr="009E38EE" w:rsidRDefault="00D72AB0" w:rsidP="00F659E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2AB0">
        <w:rPr>
          <w:rFonts w:ascii="Times New Roman" w:hAnsi="Times New Roman" w:cs="Times New Roman"/>
          <w:b/>
        </w:rPr>
        <w:t>INOVAÇÃO E HOSPITALIDADE NO VAREJO DE SERVIÇOS</w:t>
      </w:r>
    </w:p>
    <w:p w14:paraId="13D0E736" w14:textId="0A4397B4" w:rsidR="007104CC" w:rsidRPr="009E38EE" w:rsidRDefault="00F659E0" w:rsidP="007104CC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Lucas </w:t>
      </w:r>
      <w:proofErr w:type="spellStart"/>
      <w:r>
        <w:rPr>
          <w:rFonts w:ascii="Times New Roman" w:hAnsi="Times New Roman" w:cs="Times New Roman"/>
        </w:rPr>
        <w:t>Zolla</w:t>
      </w:r>
      <w:proofErr w:type="spellEnd"/>
      <w:r w:rsidR="00547750">
        <w:rPr>
          <w:rFonts w:ascii="Times New Roman" w:hAnsi="Times New Roman" w:cs="Times New Roman"/>
        </w:rPr>
        <w:t xml:space="preserve"> Assis</w:t>
      </w:r>
      <w:r w:rsidR="00547750">
        <w:rPr>
          <w:rStyle w:val="Refdenotaderodap"/>
          <w:rFonts w:ascii="Times New Roman" w:hAnsi="Times New Roman" w:cs="Times New Roman"/>
        </w:rPr>
        <w:footnoteReference w:id="1"/>
      </w:r>
      <w:r w:rsidR="007104CC" w:rsidRPr="009E38EE">
        <w:rPr>
          <w:rFonts w:ascii="Times New Roman" w:hAnsi="Times New Roman" w:cs="Times New Roman"/>
        </w:rPr>
        <w:t xml:space="preserve">; </w:t>
      </w:r>
      <w:proofErr w:type="spellStart"/>
      <w:r w:rsidR="00547750">
        <w:t>Laryssa</w:t>
      </w:r>
      <w:proofErr w:type="spellEnd"/>
      <w:r w:rsidR="00547750">
        <w:t xml:space="preserve"> Carvalho Silva de Lima</w:t>
      </w:r>
      <w:r w:rsidR="00547750">
        <w:rPr>
          <w:rStyle w:val="Refdenotaderodap"/>
          <w:rFonts w:ascii="Times New Roman" w:hAnsi="Times New Roman" w:cs="Times New Roman"/>
        </w:rPr>
        <w:footnoteReference w:id="2"/>
      </w:r>
      <w:r w:rsidR="007104CC" w:rsidRPr="009E38EE">
        <w:rPr>
          <w:rFonts w:ascii="Times New Roman" w:hAnsi="Times New Roman" w:cs="Times New Roman"/>
        </w:rPr>
        <w:t xml:space="preserve">; </w:t>
      </w:r>
      <w:proofErr w:type="spellStart"/>
      <w:r w:rsidR="007104CC" w:rsidRPr="009E38EE">
        <w:rPr>
          <w:rFonts w:ascii="Times New Roman" w:hAnsi="Times New Roman" w:cs="Times New Roman"/>
        </w:rPr>
        <w:t>Dr</w:t>
      </w:r>
      <w:proofErr w:type="spellEnd"/>
      <w:r w:rsidR="007104CC" w:rsidRPr="009E38EE">
        <w:rPr>
          <w:rFonts w:ascii="Times New Roman" w:hAnsi="Times New Roman" w:cs="Times New Roman"/>
        </w:rPr>
        <w:t xml:space="preserve">ª </w:t>
      </w:r>
      <w:r>
        <w:rPr>
          <w:rFonts w:ascii="Times New Roman" w:hAnsi="Times New Roman" w:cs="Times New Roman"/>
        </w:rPr>
        <w:t>Roseane Barcellos Marques</w:t>
      </w:r>
      <w:r w:rsidR="005C522F">
        <w:rPr>
          <w:rStyle w:val="Refdenotaderodap"/>
          <w:rFonts w:ascii="Times New Roman" w:hAnsi="Times New Roman" w:cs="Times New Roman"/>
        </w:rPr>
        <w:footnoteReference w:id="3"/>
      </w:r>
      <w:r w:rsidR="007104CC" w:rsidRPr="009E38EE">
        <w:rPr>
          <w:rFonts w:ascii="Times New Roman" w:hAnsi="Times New Roman" w:cs="Times New Roman"/>
        </w:rPr>
        <w:t xml:space="preserve"> (orientadora)</w:t>
      </w:r>
    </w:p>
    <w:p w14:paraId="5042B245" w14:textId="77777777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RESUMO:</w:t>
      </w:r>
      <w:r w:rsidRPr="009E38EE">
        <w:rPr>
          <w:rFonts w:ascii="Times New Roman" w:hAnsi="Times New Roman" w:cs="Times New Roman"/>
        </w:rPr>
        <w:t xml:space="preserve"> </w:t>
      </w:r>
    </w:p>
    <w:p w14:paraId="7686254A" w14:textId="4A4F3E93" w:rsidR="007104CC" w:rsidRPr="00956579" w:rsidRDefault="00956579" w:rsidP="00956579">
      <w:pPr>
        <w:spacing w:line="360" w:lineRule="auto"/>
        <w:jc w:val="both"/>
        <w:rPr>
          <w:rFonts w:ascii="Times New Roman" w:hAnsi="Times New Roman" w:cs="Times New Roman"/>
        </w:rPr>
      </w:pPr>
      <w:r w:rsidRPr="00956579">
        <w:rPr>
          <w:rFonts w:ascii="Times New Roman" w:hAnsi="Times New Roman" w:cs="Times New Roman"/>
        </w:rPr>
        <w:t>A integração das práticas de hospitalidade no ambiente empresarial, na maioria dos casos, representa uma inovação do tipo</w:t>
      </w:r>
      <w:r>
        <w:rPr>
          <w:rFonts w:ascii="Times New Roman" w:hAnsi="Times New Roman" w:cs="Times New Roman"/>
        </w:rPr>
        <w:t xml:space="preserve"> dois</w:t>
      </w:r>
      <w:r w:rsidRPr="00956579">
        <w:rPr>
          <w:rFonts w:ascii="Times New Roman" w:hAnsi="Times New Roman" w:cs="Times New Roman"/>
        </w:rPr>
        <w:t xml:space="preserve"> </w:t>
      </w:r>
      <w:proofErr w:type="spellStart"/>
      <w:r w:rsidRPr="00956579">
        <w:rPr>
          <w:rFonts w:ascii="Times New Roman" w:hAnsi="Times New Roman" w:cs="Times New Roman"/>
        </w:rPr>
        <w:t>schumpeteriano</w:t>
      </w:r>
      <w:proofErr w:type="spellEnd"/>
      <w:r w:rsidRPr="00956579">
        <w:rPr>
          <w:rFonts w:ascii="Times New Roman" w:hAnsi="Times New Roman" w:cs="Times New Roman"/>
        </w:rPr>
        <w:t>, “Introdução de um novo método de produção”, por significar uma conduta diferente na forma como o outro, no papel de cliente, é considerado e percebido na relação empresário-cliente, por analogia à anfitrião-convidado. O empresário anfitrião analogamente pode ser o empresário comercial ou industrial que ao pensar em satisfazer às necessidades do cliente/consumidor prepara seu serviço ou produto conforme a identificação dos elementos constitutivos dessa necessidade.</w:t>
      </w:r>
      <w:r>
        <w:rPr>
          <w:rFonts w:ascii="Times New Roman" w:hAnsi="Times New Roman" w:cs="Times New Roman"/>
        </w:rPr>
        <w:t xml:space="preserve"> A pesquisa tem como questão norteadora</w:t>
      </w:r>
      <w:r w:rsidRPr="00956579">
        <w:rPr>
          <w:rFonts w:ascii="Times New Roman" w:hAnsi="Times New Roman" w:cs="Times New Roman"/>
        </w:rPr>
        <w:t>: Por</w:t>
      </w:r>
      <w:r>
        <w:rPr>
          <w:rFonts w:ascii="Times New Roman" w:hAnsi="Times New Roman" w:cs="Times New Roman"/>
        </w:rPr>
        <w:t xml:space="preserve"> </w:t>
      </w:r>
      <w:r w:rsidRPr="00956579">
        <w:rPr>
          <w:rFonts w:ascii="Times New Roman" w:hAnsi="Times New Roman" w:cs="Times New Roman"/>
        </w:rPr>
        <w:t xml:space="preserve">que implantar processos de comunicação assertiva, criando relações estratégicas e de hospitalidade entre a ABRASFE e seus associados? Para responder esta questão de pesquisa serão investigadas as operações realizadas na comunicação entre a Associação Brasileira do Comércio de Artigos para Festa e Correlatos (ASBRAFE) e os associados com o objetivo de automatizar a comunicação e estreitar o relacionamento.   </w:t>
      </w:r>
    </w:p>
    <w:p w14:paraId="3381D874" w14:textId="77777777" w:rsidR="00D72AB0" w:rsidRDefault="00D72AB0" w:rsidP="006D3F8B">
      <w:pPr>
        <w:spacing w:after="120" w:line="360" w:lineRule="auto"/>
        <w:jc w:val="both"/>
        <w:rPr>
          <w:rFonts w:ascii="Times New Roman" w:hAnsi="Times New Roman" w:cs="Times New Roman"/>
          <w:b/>
        </w:rPr>
      </w:pPr>
    </w:p>
    <w:p w14:paraId="13518FBB" w14:textId="6B479090" w:rsidR="007104CC" w:rsidRPr="009E38EE" w:rsidRDefault="007104CC" w:rsidP="006D3F8B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INTRODUÇÃO:</w:t>
      </w:r>
      <w:r w:rsidRPr="009E38EE">
        <w:rPr>
          <w:rFonts w:ascii="Times New Roman" w:hAnsi="Times New Roman" w:cs="Times New Roman"/>
        </w:rPr>
        <w:t xml:space="preserve"> </w:t>
      </w:r>
    </w:p>
    <w:p w14:paraId="5997A87A" w14:textId="4E814628" w:rsidR="00956579" w:rsidRP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  <w:r w:rsidRPr="00956579">
        <w:rPr>
          <w:rFonts w:ascii="Times New Roman" w:hAnsi="Times New Roman" w:cs="Times New Roman"/>
        </w:rPr>
        <w:t xml:space="preserve">A noção de hospitalidade envolve um conjunto de leis não escritas que regulam o ritual social. Encontra-se pautada no acolhimento e à ideia de bem receber, logo nesta pesquisa deve ser investigado o modo pelo qual </w:t>
      </w:r>
      <w:proofErr w:type="spellStart"/>
      <w:r w:rsidR="00D72AB0" w:rsidRPr="00956579">
        <w:rPr>
          <w:rFonts w:ascii="Times New Roman" w:hAnsi="Times New Roman" w:cs="Times New Roman"/>
        </w:rPr>
        <w:t>est</w:t>
      </w:r>
      <w:r w:rsidR="00D72AB0">
        <w:rPr>
          <w:rFonts w:ascii="Times New Roman" w:hAnsi="Times New Roman" w:cs="Times New Roman"/>
        </w:rPr>
        <w:t>a</w:t>
      </w:r>
      <w:proofErr w:type="spellEnd"/>
      <w:r w:rsidR="00D72AB0">
        <w:rPr>
          <w:rFonts w:ascii="Times New Roman" w:hAnsi="Times New Roman" w:cs="Times New Roman"/>
        </w:rPr>
        <w:t xml:space="preserve"> </w:t>
      </w:r>
      <w:r w:rsidRPr="00956579">
        <w:rPr>
          <w:rFonts w:ascii="Times New Roman" w:hAnsi="Times New Roman" w:cs="Times New Roman"/>
        </w:rPr>
        <w:t xml:space="preserve">hospitalidade ao outro é fortalecida por aqueles que o amparam, oferecem suporte, o acolhe. Os princípios da hospitalidade que devem ser facilitadores desta relação podem ser observados em conteúdos verbais ou não, embasados também pela lei e implicitamente nos atos daqueles que representam o anfitrião e suas regras, assim regidos por códigos de conduta de forma mútua entre os agentes, os quais podem criar vínculos.  </w:t>
      </w:r>
    </w:p>
    <w:p w14:paraId="2A272DD5" w14:textId="77777777" w:rsidR="00956579" w:rsidRP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</w:p>
    <w:p w14:paraId="42AD7240" w14:textId="72733D09" w:rsid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  <w:r w:rsidRPr="00956579">
        <w:rPr>
          <w:rFonts w:ascii="Times New Roman" w:hAnsi="Times New Roman" w:cs="Times New Roman"/>
        </w:rPr>
        <w:t xml:space="preserve">A observação e o entendimento da hospitalidade sugerem que esta seja fundamentalmente embasada, no relacionamento construído entre o anfitrião e o hóspede. Conforme Camargo (2004), "a qualidade da hospitalidade não diz respeito apenas àquele que recebe, mas também àquele que é recebido". A pessoa hospitaleira, isto é, aquela que gosta de receber outras pessoas, nem sempre será capaz de oferecer uma hospitalidade adequada, ao passo que uma pessoa não hospitaleira pode "ter e saber comandar o ritual da hospitalidade, daí a necessidade de diferenciar o ser hospitaleiro e ter </w:t>
      </w:r>
      <w:proofErr w:type="spellStart"/>
      <w:r w:rsidRPr="00D72AB0">
        <w:rPr>
          <w:rFonts w:ascii="Times New Roman" w:hAnsi="Times New Roman" w:cs="Times New Roman"/>
          <w:i/>
          <w:iCs/>
        </w:rPr>
        <w:t>hospitableness</w:t>
      </w:r>
      <w:proofErr w:type="spellEnd"/>
      <w:r w:rsidRPr="00956579">
        <w:rPr>
          <w:rFonts w:ascii="Times New Roman" w:hAnsi="Times New Roman" w:cs="Times New Roman"/>
        </w:rPr>
        <w:t>" (qualidade, condição de hospitalidade). (Camargo, 2004, p. 42 - 43).</w:t>
      </w:r>
    </w:p>
    <w:p w14:paraId="01A249A4" w14:textId="77777777" w:rsidR="007D550B" w:rsidRPr="00956579" w:rsidRDefault="007D550B" w:rsidP="00D72AB0">
      <w:pPr>
        <w:spacing w:line="360" w:lineRule="auto"/>
        <w:jc w:val="both"/>
        <w:rPr>
          <w:rFonts w:ascii="Times New Roman" w:hAnsi="Times New Roman" w:cs="Times New Roman"/>
        </w:rPr>
      </w:pPr>
    </w:p>
    <w:p w14:paraId="1304E761" w14:textId="77777777" w:rsidR="00956579" w:rsidRP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  <w:r w:rsidRPr="00956579">
        <w:rPr>
          <w:rFonts w:ascii="Times New Roman" w:hAnsi="Times New Roman" w:cs="Times New Roman"/>
        </w:rPr>
        <w:t xml:space="preserve">Schumpeter (1997, p. 75) esclarece que “[...] devemos sempre começar da satisfação das necessidades, uma vez que são o fim de toda produção, e a situação econômica dada em qualquer momento deve ser entendida a partir desse aspecto”. É nesse fundamento teórico da economia que o autor sustentará sua discussão a respeito da inovação. Desta forma, esclarece que “[...] as inovações no sistema econômico não aparecem, geralmente, de tal maneira que primeiramente as novas necessidades surgem espontaneamente nos consumidores e então o aparato produtivo se modifica sob sua pressão.” Entretanto, é o produtor que inicia o processo de construção de bens e serviços para alcançar necessidades reveladas e potenciais.  Nesse sentido afirma que “[...] é o produtor que, geralmente, inicia a mudança econômica, e os consumidores são educados por ele, se necessário; são, por assim dizer, ensinados a querer coisas novas, ou coisas que diferem em um aspecto ou outro daquelas que tinham o hábito de usar.”. Contudo, ainda que as necessidades humanas sejam a força motriz à produção do produtor, a inovação não as tem como alicerce único porque o que rege à inovação é a concepção de que o novo é aquilo que ainda não têm uma demanda, um desejo declarado. </w:t>
      </w:r>
    </w:p>
    <w:p w14:paraId="3AE48177" w14:textId="77777777" w:rsidR="00D72AB0" w:rsidRDefault="00D72AB0" w:rsidP="00D72AB0">
      <w:pPr>
        <w:spacing w:line="360" w:lineRule="auto"/>
        <w:jc w:val="both"/>
        <w:rPr>
          <w:rFonts w:ascii="Times New Roman" w:hAnsi="Times New Roman" w:cs="Times New Roman"/>
        </w:rPr>
      </w:pPr>
    </w:p>
    <w:p w14:paraId="3E2D3DD1" w14:textId="0F6899E4" w:rsidR="00956579" w:rsidRP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  <w:r w:rsidRPr="00956579">
        <w:rPr>
          <w:rFonts w:ascii="Times New Roman" w:hAnsi="Times New Roman" w:cs="Times New Roman"/>
        </w:rPr>
        <w:t xml:space="preserve">Produzir outras coisas, ou as mesmas coisas com método diferente, significa combinar diferentemente esses materiais e forças. Na medida em que as “novas combinações” podem, com o tempo, originar-se das antigas por ajuste contínuo mediante pequenas </w:t>
      </w:r>
      <w:r w:rsidRPr="00956579">
        <w:rPr>
          <w:rFonts w:ascii="Times New Roman" w:hAnsi="Times New Roman" w:cs="Times New Roman"/>
        </w:rPr>
        <w:lastRenderedPageBreak/>
        <w:t>etapas, há certamente mudança, possivelmente há crescimento, mas não um fenômeno novo nem um desenvolvimento em nosso sentido. (SCHUMPETER, 1997, 75)</w:t>
      </w:r>
    </w:p>
    <w:p w14:paraId="68A96300" w14:textId="77777777" w:rsidR="00956579" w:rsidRP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</w:p>
    <w:p w14:paraId="4547DC4E" w14:textId="77777777" w:rsid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  <w:r w:rsidRPr="00956579">
        <w:rPr>
          <w:rFonts w:ascii="Times New Roman" w:hAnsi="Times New Roman" w:cs="Times New Roman"/>
        </w:rPr>
        <w:t xml:space="preserve">Ao desenvolver esse raciocínio a respeito das novas combinações e o estágio de desenvolvimento dos países o autor apresenta os cinco casos geradores de inovação (Schumpeter, 1997, 76): 1) Introdução de um novo bem ou de uma nova qualidade de um bem; 2) Introdução de um novo método de produção; 3) Abertura de um novo mercado; 4) Conquista de uma nova fonte de oferta de matérias-primas ou de bens semimanufaturados; 5) Estabelecimento de uma nova organização de qualquer indústria (Schumpeter, 1997, 75-76). </w:t>
      </w:r>
    </w:p>
    <w:p w14:paraId="0F132325" w14:textId="77777777" w:rsid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</w:p>
    <w:p w14:paraId="58239DB5" w14:textId="0D5B03F5" w:rsidR="00956579" w:rsidRDefault="00956579" w:rsidP="00D72A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Contudo, a questão problema da pesquisa é: </w:t>
      </w:r>
      <w:r w:rsidRPr="00956579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 xml:space="preserve"> </w:t>
      </w:r>
      <w:r w:rsidRPr="00956579">
        <w:rPr>
          <w:rFonts w:ascii="Times New Roman" w:hAnsi="Times New Roman" w:cs="Times New Roman"/>
        </w:rPr>
        <w:t xml:space="preserve">que implantar processos de comunicação assertiva, criando relações estratégicas e de hospitalidade entre a ABRASFE e seus associados? </w:t>
      </w:r>
      <w:r w:rsidR="00D72AB0">
        <w:rPr>
          <w:rFonts w:ascii="Times New Roman" w:hAnsi="Times New Roman" w:cs="Times New Roman"/>
        </w:rPr>
        <w:t xml:space="preserve">O objetivo geral consiste em: </w:t>
      </w:r>
      <w:r w:rsidRPr="00956579">
        <w:rPr>
          <w:rFonts w:ascii="Times New Roman" w:hAnsi="Times New Roman" w:cs="Times New Roman"/>
        </w:rPr>
        <w:t>Construir processos que propiciem a interação humana entre a Associação Brasileira do Comércio de Artigos para Festa e Correlatos (ASBRAFE) e seus associados utilizando as inovações tecnológicas em plataformas digitais de redes sociais.</w:t>
      </w:r>
    </w:p>
    <w:p w14:paraId="3AE2EFB8" w14:textId="77777777" w:rsidR="00D72AB0" w:rsidRPr="00D72AB0" w:rsidRDefault="00D72AB0" w:rsidP="00D72AB0">
      <w:pPr>
        <w:spacing w:line="360" w:lineRule="auto"/>
        <w:jc w:val="both"/>
        <w:rPr>
          <w:rFonts w:ascii="Times New Roman" w:hAnsi="Times New Roman" w:cs="Times New Roman"/>
        </w:rPr>
      </w:pPr>
    </w:p>
    <w:p w14:paraId="141A9933" w14:textId="1D72CCB3" w:rsidR="007104CC" w:rsidRPr="009E38EE" w:rsidRDefault="007104CC" w:rsidP="007104CC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PALAVRAS-CHAVE:</w:t>
      </w:r>
      <w:r w:rsidRPr="009E38EE">
        <w:rPr>
          <w:rFonts w:ascii="Times New Roman" w:hAnsi="Times New Roman" w:cs="Times New Roman"/>
        </w:rPr>
        <w:t xml:space="preserve"> </w:t>
      </w:r>
    </w:p>
    <w:p w14:paraId="0CF5A765" w14:textId="7F977C4B" w:rsidR="007104CC" w:rsidRPr="009E38EE" w:rsidRDefault="00D72AB0" w:rsidP="007104CC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 xml:space="preserve">Hospitalidade, </w:t>
      </w:r>
      <w:r w:rsidRPr="00D72AB0">
        <w:rPr>
          <w:rFonts w:ascii="Times New Roman" w:hAnsi="Times New Roman" w:cs="Times New Roman"/>
        </w:rPr>
        <w:t>Inovação</w:t>
      </w:r>
      <w:r>
        <w:rPr>
          <w:rFonts w:ascii="Times New Roman" w:hAnsi="Times New Roman" w:cs="Times New Roman"/>
        </w:rPr>
        <w:t xml:space="preserve">, </w:t>
      </w:r>
      <w:r w:rsidRPr="00D72AB0">
        <w:rPr>
          <w:rFonts w:ascii="Times New Roman" w:hAnsi="Times New Roman" w:cs="Times New Roman"/>
        </w:rPr>
        <w:t>varejo de serviços</w:t>
      </w:r>
    </w:p>
    <w:p w14:paraId="156AE776" w14:textId="77777777" w:rsidR="00D72AB0" w:rsidRDefault="00D72AB0" w:rsidP="007104CC">
      <w:pPr>
        <w:jc w:val="both"/>
        <w:rPr>
          <w:rFonts w:ascii="Times New Roman" w:hAnsi="Times New Roman" w:cs="Times New Roman"/>
          <w:b/>
        </w:rPr>
      </w:pPr>
    </w:p>
    <w:p w14:paraId="47239074" w14:textId="71884FD1" w:rsidR="007104CC" w:rsidRPr="009E38EE" w:rsidRDefault="007104CC" w:rsidP="007104CC">
      <w:pPr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MÉTODO:</w:t>
      </w:r>
      <w:r w:rsidRPr="009E38EE">
        <w:rPr>
          <w:rFonts w:ascii="Times New Roman" w:hAnsi="Times New Roman" w:cs="Times New Roman"/>
        </w:rPr>
        <w:t xml:space="preserve"> </w:t>
      </w:r>
    </w:p>
    <w:p w14:paraId="7D431854" w14:textId="4D3FF4B7" w:rsidR="007104CC" w:rsidRDefault="00D72AB0" w:rsidP="00D72AB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D72AB0">
        <w:rPr>
          <w:rFonts w:ascii="Times New Roman" w:hAnsi="Times New Roman" w:cs="Times New Roman"/>
          <w:iCs/>
        </w:rPr>
        <w:t>A pesquisa adotará uma abordagem qualitativa porque empregará diferentes alegações de conhecimento, estratégias de investigação e métodos de coleta e análise de dados com o objetivo de conhecer os processos de comunicação utilizados pela Associação Brasileira do Comércio de Artigos para Festa e Correlatos (ASBRAFE)</w:t>
      </w:r>
      <w:r>
        <w:rPr>
          <w:rFonts w:ascii="Times New Roman" w:hAnsi="Times New Roman" w:cs="Times New Roman"/>
          <w:iCs/>
        </w:rPr>
        <w:t xml:space="preserve">. </w:t>
      </w:r>
      <w:proofErr w:type="spellStart"/>
      <w:r w:rsidRPr="00D72AB0">
        <w:rPr>
          <w:rFonts w:ascii="Times New Roman" w:hAnsi="Times New Roman" w:cs="Times New Roman"/>
          <w:iCs/>
        </w:rPr>
        <w:t>Creswell</w:t>
      </w:r>
      <w:proofErr w:type="spellEnd"/>
      <w:r w:rsidRPr="00D72AB0">
        <w:rPr>
          <w:rFonts w:ascii="Times New Roman" w:hAnsi="Times New Roman" w:cs="Times New Roman"/>
          <w:iCs/>
        </w:rPr>
        <w:t xml:space="preserve"> (1998) explica que os procedimentos metodológicos desta abordagem de pesquisa se baseiam em dados de texto e imagem e tem passos únicos na análise de dados usando estratégias diversas de investigação. Além disso, é uma pesquisa interpretativa, onde o investigador geralmente está envolvido em uma experiência sustentada e intensiva com os participantes.</w:t>
      </w:r>
      <w:r>
        <w:rPr>
          <w:rFonts w:ascii="Times New Roman" w:hAnsi="Times New Roman" w:cs="Times New Roman"/>
          <w:iCs/>
        </w:rPr>
        <w:t xml:space="preserve"> </w:t>
      </w:r>
      <w:r w:rsidRPr="00D72AB0">
        <w:rPr>
          <w:rFonts w:ascii="Times New Roman" w:hAnsi="Times New Roman" w:cs="Times New Roman"/>
          <w:iCs/>
        </w:rPr>
        <w:t xml:space="preserve">O estudo de caso é a estratégia escolhida para esta pesquisa porque para examinar acontecimentos contemporâneos, comportamentos que não podem ser manipulados, as técnicas utilizadas se constituem, na maioria casos, por </w:t>
      </w:r>
      <w:r w:rsidRPr="00D72AB0">
        <w:rPr>
          <w:rFonts w:ascii="Times New Roman" w:hAnsi="Times New Roman" w:cs="Times New Roman"/>
          <w:iCs/>
        </w:rPr>
        <w:lastRenderedPageBreak/>
        <w:t>observação direta e série sistemática de entrevistas (Yin, 2005) que serão aplicadas nesta pesquisa para atingir os objetivos propostos.</w:t>
      </w:r>
    </w:p>
    <w:p w14:paraId="6BAE1A3F" w14:textId="77777777" w:rsidR="00D72AB0" w:rsidRPr="009E38EE" w:rsidRDefault="00D72AB0" w:rsidP="00D72AB0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120942CF" w14:textId="77777777" w:rsidR="007104CC" w:rsidRDefault="007104CC" w:rsidP="006D3F8B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RESULTADOS E DISCUSSÕES:</w:t>
      </w:r>
      <w:r w:rsidRPr="009E38EE">
        <w:rPr>
          <w:rFonts w:ascii="Times New Roman" w:hAnsi="Times New Roman" w:cs="Times New Roman"/>
        </w:rPr>
        <w:t xml:space="preserve"> </w:t>
      </w:r>
    </w:p>
    <w:p w14:paraId="71694F9C" w14:textId="77777777" w:rsidR="007D550B" w:rsidRDefault="007D550B" w:rsidP="006D3F8B">
      <w:pPr>
        <w:spacing w:line="360" w:lineRule="auto"/>
        <w:rPr>
          <w:rFonts w:ascii="Times New Roman" w:hAnsi="Times New Roman" w:cs="Times New Roman"/>
        </w:rPr>
      </w:pPr>
    </w:p>
    <w:p w14:paraId="49EFDA5D" w14:textId="77777777" w:rsidR="007D550B" w:rsidRPr="00956579" w:rsidRDefault="007D550B" w:rsidP="007D550B">
      <w:pPr>
        <w:spacing w:line="360" w:lineRule="auto"/>
        <w:jc w:val="both"/>
        <w:rPr>
          <w:rFonts w:ascii="Times New Roman" w:hAnsi="Times New Roman" w:cs="Times New Roman"/>
        </w:rPr>
      </w:pPr>
      <w:r w:rsidRPr="00956579">
        <w:rPr>
          <w:rFonts w:ascii="Times New Roman" w:hAnsi="Times New Roman" w:cs="Times New Roman"/>
        </w:rPr>
        <w:t>Os conceitos anfitrião e hóspede/cliente, no contexto comercial da hospitalidade (</w:t>
      </w:r>
      <w:proofErr w:type="spellStart"/>
      <w:r w:rsidRPr="00956579">
        <w:rPr>
          <w:rFonts w:ascii="Times New Roman" w:hAnsi="Times New Roman" w:cs="Times New Roman"/>
        </w:rPr>
        <w:t>Lashley</w:t>
      </w:r>
      <w:proofErr w:type="spellEnd"/>
      <w:r w:rsidRPr="00956579">
        <w:rPr>
          <w:rFonts w:ascii="Times New Roman" w:hAnsi="Times New Roman" w:cs="Times New Roman"/>
        </w:rPr>
        <w:t xml:space="preserve">; Morrison, 2004) aproximam-se dos conceitos ofertante e demandante nos estudos econômicos cujos agentes estão respaldados pela essência socioeconômica do mercado que tem por objetivo aproximar os agentes econômicos e satisfazer suas necessidades. Como conhecer as necessidades do cliente? Como estreitar relacionamentos com o cliente que permitam conhecer e auxiliá-lo nas suas necessidades? A respeito da comunicação nas organizações e as relações de hospitalidade Goldenberg, Pinotti, Pozo (2016) esclarecem que um site bem estruturado é a chave para a confiabilidade e vantagem competitiva no mercado de serviços e uma comunicação personalizada com os clientes fortalece a relação de hospitalidade. </w:t>
      </w:r>
    </w:p>
    <w:p w14:paraId="169F2D0B" w14:textId="77777777" w:rsidR="007D550B" w:rsidRDefault="007D550B" w:rsidP="006D3F8B">
      <w:pPr>
        <w:spacing w:line="360" w:lineRule="auto"/>
        <w:rPr>
          <w:rFonts w:ascii="Times New Roman" w:hAnsi="Times New Roman" w:cs="Times New Roman"/>
        </w:rPr>
      </w:pPr>
    </w:p>
    <w:p w14:paraId="37BD2673" w14:textId="7ED232BF" w:rsidR="007D550B" w:rsidRDefault="007D550B" w:rsidP="007D55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interação humana há, conforme Camargo (2020), dois possíveis resultados: a hostilidade e a hospitalidade. Desta forma, a comunicação tem uma função primordial nas relações sociais. Sobretudo, na construção de resultados positivos qualificados em comunicação assertiva</w:t>
      </w:r>
      <w:r w:rsidR="00F9269C">
        <w:rPr>
          <w:rFonts w:ascii="Times New Roman" w:hAnsi="Times New Roman" w:cs="Times New Roman"/>
        </w:rPr>
        <w:t xml:space="preserve"> aquela que produz o resultado esperado (</w:t>
      </w:r>
      <w:r w:rsidR="00F9269C" w:rsidRPr="00D72AB0">
        <w:rPr>
          <w:rFonts w:ascii="Times New Roman" w:hAnsi="Times New Roman" w:cs="Times New Roman"/>
        </w:rPr>
        <w:t>BROUNSTEIN</w:t>
      </w:r>
      <w:r w:rsidR="00F9269C">
        <w:rPr>
          <w:rFonts w:ascii="Times New Roman" w:hAnsi="Times New Roman" w:cs="Times New Roman"/>
        </w:rPr>
        <w:t xml:space="preserve"> et al, 2010). </w:t>
      </w:r>
      <w:r>
        <w:rPr>
          <w:rFonts w:ascii="Times New Roman" w:hAnsi="Times New Roman" w:cs="Times New Roman"/>
        </w:rPr>
        <w:t xml:space="preserve">  </w:t>
      </w:r>
    </w:p>
    <w:p w14:paraId="3F56BFF3" w14:textId="77777777" w:rsidR="00F9269C" w:rsidRDefault="00F9269C" w:rsidP="007D550B">
      <w:pPr>
        <w:spacing w:line="360" w:lineRule="auto"/>
        <w:jc w:val="both"/>
        <w:rPr>
          <w:rFonts w:ascii="Times New Roman" w:hAnsi="Times New Roman" w:cs="Times New Roman"/>
        </w:rPr>
      </w:pPr>
    </w:p>
    <w:p w14:paraId="4898A3C4" w14:textId="77777777" w:rsidR="00F9269C" w:rsidRDefault="00F9269C" w:rsidP="00F9269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0B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6A61A0E" wp14:editId="0D4265D4">
            <wp:extent cx="5220335" cy="1191895"/>
            <wp:effectExtent l="0" t="0" r="0" b="8255"/>
            <wp:docPr id="1368806216" name="Imagem 1368806216" descr="Diagrama, 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90C3E52-220D-5889-2FF4-573D77C34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Diagrama, Texto&#10;&#10;Descrição gerada automaticamente">
                      <a:extLst>
                        <a:ext uri="{FF2B5EF4-FFF2-40B4-BE49-F238E27FC236}">
                          <a16:creationId xmlns:a16="http://schemas.microsoft.com/office/drawing/2014/main" id="{890C3E52-220D-5889-2FF4-573D77C34B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F6AE0" w14:textId="5C98BAA4" w:rsidR="00F9269C" w:rsidRDefault="00F9269C" w:rsidP="00F9269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Figura 1 Da hostilidade à hospitalidade</w:t>
      </w:r>
    </w:p>
    <w:p w14:paraId="0A43D098" w14:textId="77777777" w:rsidR="00F9269C" w:rsidRDefault="00F9269C" w:rsidP="00F9269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Fonte: Camargo, 2020.</w:t>
      </w:r>
    </w:p>
    <w:p w14:paraId="5D0E8263" w14:textId="77777777" w:rsidR="007259E2" w:rsidRDefault="007259E2" w:rsidP="007259E2">
      <w:pPr>
        <w:spacing w:line="360" w:lineRule="auto"/>
        <w:jc w:val="both"/>
        <w:rPr>
          <w:rFonts w:ascii="Times New Roman" w:hAnsi="Times New Roman" w:cs="Times New Roman"/>
        </w:rPr>
      </w:pPr>
    </w:p>
    <w:p w14:paraId="3859AEBD" w14:textId="595AA825" w:rsidR="00F9269C" w:rsidRPr="00F9269C" w:rsidRDefault="00F9269C" w:rsidP="007259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 degraus da hospitalidade explicados em Camargo (2020) sugerem que o resultado positivo da interação humana</w:t>
      </w:r>
      <w:r w:rsidR="00365219">
        <w:rPr>
          <w:rFonts w:ascii="Times New Roman" w:hAnsi="Times New Roman" w:cs="Times New Roman"/>
        </w:rPr>
        <w:t xml:space="preserve">, </w:t>
      </w:r>
      <w:r w:rsidR="007259E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qualificando em hospitalidade</w:t>
      </w:r>
      <w:r w:rsidR="003652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ocorrerá no contexto comercial envolvendo </w:t>
      </w:r>
      <w:r w:rsidRPr="00F9269C">
        <w:rPr>
          <w:rFonts w:ascii="Times New Roman" w:hAnsi="Times New Roman" w:cs="Times New Roman"/>
        </w:rPr>
        <w:t>uma transação financeira</w:t>
      </w:r>
      <w:r w:rsidR="007259E2">
        <w:rPr>
          <w:rFonts w:ascii="Times New Roman" w:hAnsi="Times New Roman" w:cs="Times New Roman"/>
        </w:rPr>
        <w:t>. Neste caso, a assertividade da comunicação nos negócios é ainda mais relevante.</w:t>
      </w:r>
    </w:p>
    <w:p w14:paraId="12F47E29" w14:textId="63915E74" w:rsidR="00F9269C" w:rsidRPr="009E38EE" w:rsidRDefault="00F9269C" w:rsidP="007D550B">
      <w:pPr>
        <w:spacing w:line="360" w:lineRule="auto"/>
        <w:jc w:val="both"/>
        <w:rPr>
          <w:rFonts w:ascii="Times New Roman" w:hAnsi="Times New Roman" w:cs="Times New Roman"/>
        </w:rPr>
      </w:pPr>
    </w:p>
    <w:p w14:paraId="1E8852BA" w14:textId="1A2B640D" w:rsidR="007104CC" w:rsidRDefault="00D65C5D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8BF2A12" wp14:editId="5DEE50C3">
            <wp:extent cx="5281295" cy="1923823"/>
            <wp:effectExtent l="0" t="0" r="0" b="0"/>
            <wp:docPr id="6441983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09" cy="1930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0BA7E" w14:textId="2E2009C2" w:rsidR="00D65C5D" w:rsidRDefault="00D65C5D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Figura1 Os degraus da hospitalidade</w:t>
      </w:r>
    </w:p>
    <w:p w14:paraId="46FCA40A" w14:textId="0E244C7F" w:rsidR="00D65C5D" w:rsidRDefault="00D65C5D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Fonte: </w:t>
      </w:r>
      <w:proofErr w:type="spellStart"/>
      <w:r>
        <w:rPr>
          <w:rFonts w:ascii="Times New Roman" w:hAnsi="Times New Roman" w:cs="Times New Roman"/>
          <w:sz w:val="18"/>
          <w:szCs w:val="18"/>
        </w:rPr>
        <w:t>Lashley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apud Camargo, 202</w:t>
      </w:r>
      <w:r w:rsidR="007D550B">
        <w:rPr>
          <w:rFonts w:ascii="Times New Roman" w:hAnsi="Times New Roman" w:cs="Times New Roman"/>
          <w:sz w:val="18"/>
          <w:szCs w:val="18"/>
        </w:rPr>
        <w:t>0.</w:t>
      </w:r>
    </w:p>
    <w:p w14:paraId="3A5332E6" w14:textId="77777777" w:rsidR="007D550B" w:rsidRDefault="007D550B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1F0C1E" w14:textId="4F655D9A" w:rsidR="00D65C5D" w:rsidRDefault="00813882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2AE44B27" wp14:editId="55F6F001">
            <wp:extent cx="5166360" cy="2512539"/>
            <wp:effectExtent l="0" t="0" r="0" b="2540"/>
            <wp:docPr id="178153442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93" cy="2525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8BDCB" w14:textId="6E301484" w:rsidR="007D550B" w:rsidRDefault="007D550B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Figura</w:t>
      </w:r>
      <w:r w:rsidR="007259E2">
        <w:rPr>
          <w:rFonts w:ascii="Times New Roman" w:hAnsi="Times New Roman" w:cs="Times New Roman"/>
          <w:sz w:val="18"/>
          <w:szCs w:val="18"/>
        </w:rPr>
        <w:t xml:space="preserve"> 3</w:t>
      </w:r>
      <w:r>
        <w:rPr>
          <w:rFonts w:ascii="Times New Roman" w:hAnsi="Times New Roman" w:cs="Times New Roman"/>
          <w:sz w:val="18"/>
          <w:szCs w:val="18"/>
        </w:rPr>
        <w:t>: As 4 leis da hospitalidade</w:t>
      </w:r>
    </w:p>
    <w:p w14:paraId="381A017C" w14:textId="23E1A827" w:rsidR="007D550B" w:rsidRDefault="007D550B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Fonte: Camargo, 2020.</w:t>
      </w:r>
    </w:p>
    <w:p w14:paraId="0B18C6D0" w14:textId="77777777" w:rsidR="007D0368" w:rsidRDefault="007D0368" w:rsidP="006D3F8B">
      <w:pPr>
        <w:spacing w:line="360" w:lineRule="auto"/>
        <w:jc w:val="both"/>
        <w:rPr>
          <w:rFonts w:ascii="Times New Roman" w:hAnsi="Times New Roman" w:cs="Times New Roman"/>
        </w:rPr>
      </w:pPr>
    </w:p>
    <w:p w14:paraId="51EC2DC1" w14:textId="42017310" w:rsidR="007D550B" w:rsidRPr="007D0368" w:rsidRDefault="007D0368" w:rsidP="006D3F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relação às leis da hospitalidade, a compensação, aproxima-se da relação estabelecida no contexto comercial</w:t>
      </w:r>
      <w:r w:rsidR="00365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 esperar que o cliente tenha interesse em seu produto/serviço e considere dispor de parte de seu capital em troca do benefício que o produto/serviço possa lhe proporcionar, como uma analogia à “</w:t>
      </w:r>
      <w:r w:rsidRPr="007D0368">
        <w:rPr>
          <w:rFonts w:ascii="Times New Roman" w:hAnsi="Times New Roman" w:cs="Times New Roman"/>
        </w:rPr>
        <w:t xml:space="preserve">A primeira </w:t>
      </w:r>
      <w:r w:rsidRPr="007D0368">
        <w:rPr>
          <w:rFonts w:ascii="Times New Roman" w:hAnsi="Times New Roman" w:cs="Times New Roman"/>
        </w:rPr>
        <w:lastRenderedPageBreak/>
        <w:t>compensação esperada do hóspede é que ele aceite o convite e as dádivas do anfitrião</w:t>
      </w:r>
      <w:r>
        <w:rPr>
          <w:rFonts w:ascii="Times New Roman" w:hAnsi="Times New Roman" w:cs="Times New Roman"/>
        </w:rPr>
        <w:t>” (CAMARGO, 2020).</w:t>
      </w:r>
    </w:p>
    <w:p w14:paraId="05B37EAB" w14:textId="77777777" w:rsidR="007D550B" w:rsidRPr="009E38EE" w:rsidRDefault="007D550B" w:rsidP="006D3F8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DA6895" w14:textId="77777777" w:rsidR="007104CC" w:rsidRPr="009E38EE" w:rsidRDefault="007104CC" w:rsidP="006D3F8B">
      <w:pPr>
        <w:spacing w:line="360" w:lineRule="auto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CONCLUSÕES:</w:t>
      </w:r>
      <w:r w:rsidRPr="009E38EE">
        <w:rPr>
          <w:rFonts w:ascii="Times New Roman" w:hAnsi="Times New Roman" w:cs="Times New Roman"/>
        </w:rPr>
        <w:t xml:space="preserve"> </w:t>
      </w:r>
    </w:p>
    <w:p w14:paraId="1543C16D" w14:textId="77777777" w:rsidR="00D72AB0" w:rsidRPr="009E38EE" w:rsidRDefault="00D72AB0" w:rsidP="00D72AB0">
      <w:pPr>
        <w:spacing w:line="360" w:lineRule="auto"/>
        <w:jc w:val="both"/>
        <w:rPr>
          <w:rFonts w:ascii="Times New Roman" w:hAnsi="Times New Roman" w:cs="Times New Roman"/>
          <w:iCs/>
        </w:rPr>
      </w:pPr>
      <w:r w:rsidRPr="00D72AB0">
        <w:rPr>
          <w:rFonts w:ascii="Times New Roman" w:hAnsi="Times New Roman" w:cs="Times New Roman"/>
        </w:rPr>
        <w:t>Espera-se com este estudo encontrar uma solução à comunicação entre a ASBRAFE e seus associados com adoção de atividades humanas, tecnológicas e físicas que propiciem uma relação estratégica e de hospitalidade. Para tanto, serão realizadas reuniões mensais com o responsável pela pesquisa na ASBRAFE e entrega de 4 (quatro) relatórios parciais, a cada término de trimestre, para apresentar os resultados parciais da pesquisa.</w:t>
      </w:r>
    </w:p>
    <w:p w14:paraId="14492A76" w14:textId="77777777" w:rsidR="007104CC" w:rsidRPr="009E38EE" w:rsidRDefault="007104CC" w:rsidP="007104CC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EEAC0F" w14:textId="277C9731" w:rsidR="007104CC" w:rsidRDefault="007104CC" w:rsidP="007104CC">
      <w:pPr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</w:rPr>
        <w:t>REFERÊNCIAS:</w:t>
      </w:r>
      <w:r w:rsidRPr="009E38EE">
        <w:rPr>
          <w:rFonts w:ascii="Times New Roman" w:hAnsi="Times New Roman" w:cs="Times New Roman"/>
        </w:rPr>
        <w:t xml:space="preserve"> </w:t>
      </w:r>
    </w:p>
    <w:p w14:paraId="71C0F9FB" w14:textId="77777777" w:rsidR="006D3F8B" w:rsidRPr="009E38EE" w:rsidRDefault="006D3F8B" w:rsidP="007104CC">
      <w:pPr>
        <w:rPr>
          <w:rFonts w:ascii="Times New Roman" w:hAnsi="Times New Roman" w:cs="Times New Roman"/>
        </w:rPr>
      </w:pPr>
    </w:p>
    <w:p w14:paraId="2B6655FF" w14:textId="731B8FDC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  <w:r w:rsidRPr="00D72AB0">
        <w:rPr>
          <w:rFonts w:ascii="Times New Roman" w:hAnsi="Times New Roman" w:cs="Times New Roman"/>
        </w:rPr>
        <w:t>BROUNSTEIN, M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>; BELL, A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>; SMITH, D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>; ISBELL, C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 xml:space="preserve">; ORR, </w:t>
      </w:r>
      <w:proofErr w:type="gramStart"/>
      <w:r w:rsidRPr="00D72AB0">
        <w:rPr>
          <w:rFonts w:ascii="Times New Roman" w:hAnsi="Times New Roman" w:cs="Times New Roman"/>
        </w:rPr>
        <w:t>A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>.</w:t>
      </w:r>
      <w:proofErr w:type="gramEnd"/>
      <w:r w:rsidRPr="00D72AB0">
        <w:rPr>
          <w:rFonts w:ascii="Times New Roman" w:hAnsi="Times New Roman" w:cs="Times New Roman"/>
        </w:rPr>
        <w:t xml:space="preserve"> Business </w:t>
      </w:r>
      <w:proofErr w:type="spellStart"/>
      <w:r w:rsidRPr="00D72AB0">
        <w:rPr>
          <w:rFonts w:ascii="Times New Roman" w:hAnsi="Times New Roman" w:cs="Times New Roman"/>
        </w:rPr>
        <w:t>Communication.Canadá</w:t>
      </w:r>
      <w:proofErr w:type="spellEnd"/>
      <w:r w:rsidRPr="00D72AB0">
        <w:rPr>
          <w:rFonts w:ascii="Times New Roman" w:hAnsi="Times New Roman" w:cs="Times New Roman"/>
        </w:rPr>
        <w:t xml:space="preserve">: John </w:t>
      </w:r>
      <w:proofErr w:type="spellStart"/>
      <w:r w:rsidRPr="00D72AB0">
        <w:rPr>
          <w:rFonts w:ascii="Times New Roman" w:hAnsi="Times New Roman" w:cs="Times New Roman"/>
        </w:rPr>
        <w:t>Wiley</w:t>
      </w:r>
      <w:proofErr w:type="spellEnd"/>
      <w:r w:rsidRPr="00D72AB0">
        <w:rPr>
          <w:rFonts w:ascii="Times New Roman" w:hAnsi="Times New Roman" w:cs="Times New Roman"/>
        </w:rPr>
        <w:t xml:space="preserve"> &amp; Sons: Canadian </w:t>
      </w:r>
      <w:proofErr w:type="spellStart"/>
      <w:r w:rsidRPr="00D72AB0">
        <w:rPr>
          <w:rFonts w:ascii="Times New Roman" w:hAnsi="Times New Roman" w:cs="Times New Roman"/>
        </w:rPr>
        <w:t>Edition</w:t>
      </w:r>
      <w:proofErr w:type="spellEnd"/>
      <w:r w:rsidRPr="00D72AB0">
        <w:rPr>
          <w:rFonts w:ascii="Times New Roman" w:hAnsi="Times New Roman" w:cs="Times New Roman"/>
        </w:rPr>
        <w:t>, 2010.</w:t>
      </w:r>
    </w:p>
    <w:p w14:paraId="0FFDE737" w14:textId="77777777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</w:p>
    <w:p w14:paraId="67D58CA4" w14:textId="13F7821D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  <w:r w:rsidRPr="00D72AB0">
        <w:rPr>
          <w:rFonts w:ascii="Times New Roman" w:hAnsi="Times New Roman" w:cs="Times New Roman"/>
        </w:rPr>
        <w:t xml:space="preserve">CRESWELL, J. W. </w:t>
      </w:r>
      <w:proofErr w:type="spellStart"/>
      <w:r w:rsidRPr="00D72AB0">
        <w:rPr>
          <w:rFonts w:ascii="Times New Roman" w:hAnsi="Times New Roman" w:cs="Times New Roman"/>
        </w:rPr>
        <w:t>Qualitative</w:t>
      </w:r>
      <w:proofErr w:type="spellEnd"/>
      <w:r w:rsidRPr="00D72AB0">
        <w:rPr>
          <w:rFonts w:ascii="Times New Roman" w:hAnsi="Times New Roman" w:cs="Times New Roman"/>
        </w:rPr>
        <w:t xml:space="preserve"> </w:t>
      </w:r>
      <w:proofErr w:type="spellStart"/>
      <w:r w:rsidRPr="00D72AB0">
        <w:rPr>
          <w:rFonts w:ascii="Times New Roman" w:hAnsi="Times New Roman" w:cs="Times New Roman"/>
        </w:rPr>
        <w:t>inquiry</w:t>
      </w:r>
      <w:proofErr w:type="spellEnd"/>
      <w:r w:rsidRPr="00D72AB0">
        <w:rPr>
          <w:rFonts w:ascii="Times New Roman" w:hAnsi="Times New Roman" w:cs="Times New Roman"/>
        </w:rPr>
        <w:t xml:space="preserve"> </w:t>
      </w:r>
      <w:proofErr w:type="spellStart"/>
      <w:r w:rsidRPr="00D72AB0">
        <w:rPr>
          <w:rFonts w:ascii="Times New Roman" w:hAnsi="Times New Roman" w:cs="Times New Roman"/>
        </w:rPr>
        <w:t>and</w:t>
      </w:r>
      <w:proofErr w:type="spellEnd"/>
      <w:r w:rsidRPr="00D72AB0">
        <w:rPr>
          <w:rFonts w:ascii="Times New Roman" w:hAnsi="Times New Roman" w:cs="Times New Roman"/>
        </w:rPr>
        <w:t xml:space="preserve"> </w:t>
      </w:r>
      <w:proofErr w:type="spellStart"/>
      <w:r w:rsidRPr="00D72AB0">
        <w:rPr>
          <w:rFonts w:ascii="Times New Roman" w:hAnsi="Times New Roman" w:cs="Times New Roman"/>
        </w:rPr>
        <w:t>research</w:t>
      </w:r>
      <w:proofErr w:type="spellEnd"/>
      <w:r w:rsidRPr="00D72AB0">
        <w:rPr>
          <w:rFonts w:ascii="Times New Roman" w:hAnsi="Times New Roman" w:cs="Times New Roman"/>
        </w:rPr>
        <w:t xml:space="preserve"> design: </w:t>
      </w:r>
      <w:proofErr w:type="spellStart"/>
      <w:r w:rsidRPr="00D72AB0">
        <w:rPr>
          <w:rFonts w:ascii="Times New Roman" w:hAnsi="Times New Roman" w:cs="Times New Roman"/>
        </w:rPr>
        <w:t>choosing</w:t>
      </w:r>
      <w:proofErr w:type="spellEnd"/>
      <w:r w:rsidRPr="00D72AB0">
        <w:rPr>
          <w:rFonts w:ascii="Times New Roman" w:hAnsi="Times New Roman" w:cs="Times New Roman"/>
        </w:rPr>
        <w:t xml:space="preserve"> </w:t>
      </w:r>
      <w:proofErr w:type="spellStart"/>
      <w:r w:rsidRPr="00D72AB0">
        <w:rPr>
          <w:rFonts w:ascii="Times New Roman" w:hAnsi="Times New Roman" w:cs="Times New Roman"/>
        </w:rPr>
        <w:t>among</w:t>
      </w:r>
      <w:proofErr w:type="spellEnd"/>
      <w:r w:rsidRPr="00D72AB0">
        <w:rPr>
          <w:rFonts w:ascii="Times New Roman" w:hAnsi="Times New Roman" w:cs="Times New Roman"/>
        </w:rPr>
        <w:t xml:space="preserve"> </w:t>
      </w:r>
      <w:proofErr w:type="spellStart"/>
      <w:r w:rsidRPr="00D72AB0">
        <w:rPr>
          <w:rFonts w:ascii="Times New Roman" w:hAnsi="Times New Roman" w:cs="Times New Roman"/>
        </w:rPr>
        <w:t>five</w:t>
      </w:r>
      <w:proofErr w:type="spellEnd"/>
      <w:r w:rsidRPr="00D72AB0">
        <w:rPr>
          <w:rFonts w:ascii="Times New Roman" w:hAnsi="Times New Roman" w:cs="Times New Roman"/>
        </w:rPr>
        <w:t xml:space="preserve"> </w:t>
      </w:r>
      <w:proofErr w:type="spellStart"/>
      <w:r w:rsidRPr="00D72AB0">
        <w:rPr>
          <w:rFonts w:ascii="Times New Roman" w:hAnsi="Times New Roman" w:cs="Times New Roman"/>
        </w:rPr>
        <w:t>traditions</w:t>
      </w:r>
      <w:proofErr w:type="spellEnd"/>
      <w:r w:rsidRPr="00D72AB0">
        <w:rPr>
          <w:rFonts w:ascii="Times New Roman" w:hAnsi="Times New Roman" w:cs="Times New Roman"/>
        </w:rPr>
        <w:t xml:space="preserve">. Thousand Oaks, CA: </w:t>
      </w:r>
      <w:proofErr w:type="spellStart"/>
      <w:r w:rsidRPr="00D72AB0">
        <w:rPr>
          <w:rFonts w:ascii="Times New Roman" w:hAnsi="Times New Roman" w:cs="Times New Roman"/>
        </w:rPr>
        <w:t>Sage</w:t>
      </w:r>
      <w:proofErr w:type="spellEnd"/>
      <w:r w:rsidRPr="00D72AB0">
        <w:rPr>
          <w:rFonts w:ascii="Times New Roman" w:hAnsi="Times New Roman" w:cs="Times New Roman"/>
        </w:rPr>
        <w:t>, 1998.</w:t>
      </w:r>
    </w:p>
    <w:p w14:paraId="06815735" w14:textId="65FD92A1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  <w:r w:rsidRPr="00D72AB0">
        <w:rPr>
          <w:rFonts w:ascii="Times New Roman" w:hAnsi="Times New Roman" w:cs="Times New Roman"/>
        </w:rPr>
        <w:t xml:space="preserve">GRINOVER, </w:t>
      </w:r>
      <w:proofErr w:type="gramStart"/>
      <w:r w:rsidRPr="00D72AB0">
        <w:rPr>
          <w:rFonts w:ascii="Times New Roman" w:hAnsi="Times New Roman" w:cs="Times New Roman"/>
        </w:rPr>
        <w:t>L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>.</w:t>
      </w:r>
      <w:proofErr w:type="gramEnd"/>
      <w:r w:rsidRPr="00D72AB0">
        <w:rPr>
          <w:rFonts w:ascii="Times New Roman" w:hAnsi="Times New Roman" w:cs="Times New Roman"/>
        </w:rPr>
        <w:t xml:space="preserve"> A hospitalidade, a cidade e o turismo. São Paulo, SP: Aleph, 2007.</w:t>
      </w:r>
    </w:p>
    <w:p w14:paraId="766351F9" w14:textId="77777777" w:rsidR="00A541FC" w:rsidRDefault="00A541FC" w:rsidP="00A541FC">
      <w:pPr>
        <w:jc w:val="both"/>
        <w:rPr>
          <w:rFonts w:ascii="Times New Roman" w:hAnsi="Times New Roman" w:cs="Times New Roman"/>
        </w:rPr>
      </w:pPr>
    </w:p>
    <w:p w14:paraId="2AFB47C0" w14:textId="4B939D21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  <w:r w:rsidRPr="00D72AB0">
        <w:rPr>
          <w:rFonts w:ascii="Times New Roman" w:hAnsi="Times New Roman" w:cs="Times New Roman"/>
        </w:rPr>
        <w:t>LASHLEY, C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 xml:space="preserve">; MORRISON, </w:t>
      </w:r>
      <w:proofErr w:type="gramStart"/>
      <w:r w:rsidRPr="00D72AB0">
        <w:rPr>
          <w:rFonts w:ascii="Times New Roman" w:hAnsi="Times New Roman" w:cs="Times New Roman"/>
        </w:rPr>
        <w:t>A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>.</w:t>
      </w:r>
      <w:proofErr w:type="gramEnd"/>
      <w:r w:rsidRPr="00D72AB0">
        <w:rPr>
          <w:rFonts w:ascii="Times New Roman" w:hAnsi="Times New Roman" w:cs="Times New Roman"/>
        </w:rPr>
        <w:t xml:space="preserve"> Em busca da hospitalidade: perspectivas para um mundo globalizado. Barueri, SP: Manole, 2004.</w:t>
      </w:r>
    </w:p>
    <w:p w14:paraId="28432318" w14:textId="77777777" w:rsidR="00A541FC" w:rsidRDefault="00A541FC" w:rsidP="00A541FC">
      <w:pPr>
        <w:jc w:val="both"/>
        <w:rPr>
          <w:rFonts w:ascii="Times New Roman" w:hAnsi="Times New Roman" w:cs="Times New Roman"/>
        </w:rPr>
      </w:pPr>
    </w:p>
    <w:p w14:paraId="04FC4CC6" w14:textId="493716FF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  <w:r w:rsidRPr="00D72AB0">
        <w:rPr>
          <w:rFonts w:ascii="Times New Roman" w:hAnsi="Times New Roman" w:cs="Times New Roman"/>
        </w:rPr>
        <w:t>SAMUELSON, P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 xml:space="preserve">; NORDHAUS, </w:t>
      </w:r>
      <w:proofErr w:type="spellStart"/>
      <w:proofErr w:type="gramStart"/>
      <w:r w:rsidRPr="00D72AB0">
        <w:rPr>
          <w:rFonts w:ascii="Times New Roman" w:hAnsi="Times New Roman" w:cs="Times New Roman"/>
        </w:rPr>
        <w:t>W</w:t>
      </w:r>
      <w:r w:rsidR="00A541FC">
        <w:rPr>
          <w:rFonts w:ascii="Times New Roman" w:hAnsi="Times New Roman" w:cs="Times New Roman"/>
        </w:rPr>
        <w:t>..</w:t>
      </w:r>
      <w:r w:rsidRPr="00D72AB0">
        <w:rPr>
          <w:rFonts w:ascii="Times New Roman" w:hAnsi="Times New Roman" w:cs="Times New Roman"/>
        </w:rPr>
        <w:t>Economia</w:t>
      </w:r>
      <w:proofErr w:type="spellEnd"/>
      <w:proofErr w:type="gramEnd"/>
      <w:r w:rsidRPr="00D72AB0">
        <w:rPr>
          <w:rFonts w:ascii="Times New Roman" w:hAnsi="Times New Roman" w:cs="Times New Roman"/>
        </w:rPr>
        <w:t xml:space="preserve">. AMGH Editora, 2012. </w:t>
      </w:r>
    </w:p>
    <w:p w14:paraId="291FA0F2" w14:textId="77777777" w:rsidR="00A541FC" w:rsidRDefault="00A541FC" w:rsidP="00A541FC">
      <w:pPr>
        <w:jc w:val="both"/>
        <w:rPr>
          <w:rFonts w:ascii="Times New Roman" w:hAnsi="Times New Roman" w:cs="Times New Roman"/>
        </w:rPr>
      </w:pPr>
    </w:p>
    <w:p w14:paraId="5E19E7FF" w14:textId="7FDE25E4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  <w:r w:rsidRPr="00D72AB0">
        <w:rPr>
          <w:rFonts w:ascii="Times New Roman" w:hAnsi="Times New Roman" w:cs="Times New Roman"/>
        </w:rPr>
        <w:t xml:space="preserve">SCHUMPETER, J. </w:t>
      </w:r>
      <w:proofErr w:type="gramStart"/>
      <w:r w:rsidRPr="00D72AB0">
        <w:rPr>
          <w:rFonts w:ascii="Times New Roman" w:hAnsi="Times New Roman" w:cs="Times New Roman"/>
        </w:rPr>
        <w:t>A..</w:t>
      </w:r>
      <w:proofErr w:type="gramEnd"/>
      <w:r w:rsidRPr="00D72AB0">
        <w:rPr>
          <w:rFonts w:ascii="Times New Roman" w:hAnsi="Times New Roman" w:cs="Times New Roman"/>
        </w:rPr>
        <w:t xml:space="preserve"> Teoria do desenvolvimento econômico uma investigação sobre lucros, capital, crédito, juro e o ciclo econômico. São Paulo: Nova Cultural, 1997.</w:t>
      </w:r>
    </w:p>
    <w:p w14:paraId="467826FD" w14:textId="77777777" w:rsidR="00A541FC" w:rsidRDefault="00A541FC" w:rsidP="00A541FC">
      <w:pPr>
        <w:jc w:val="both"/>
        <w:rPr>
          <w:rFonts w:ascii="Times New Roman" w:hAnsi="Times New Roman" w:cs="Times New Roman"/>
        </w:rPr>
      </w:pPr>
    </w:p>
    <w:p w14:paraId="703197D9" w14:textId="511D7B13" w:rsidR="00D72AB0" w:rsidRPr="00D72AB0" w:rsidRDefault="00D72AB0" w:rsidP="00A541FC">
      <w:pPr>
        <w:jc w:val="both"/>
        <w:rPr>
          <w:rFonts w:ascii="Times New Roman" w:hAnsi="Times New Roman" w:cs="Times New Roman"/>
        </w:rPr>
      </w:pPr>
      <w:r w:rsidRPr="00D72AB0">
        <w:rPr>
          <w:rFonts w:ascii="Times New Roman" w:hAnsi="Times New Roman" w:cs="Times New Roman"/>
        </w:rPr>
        <w:t xml:space="preserve">SILVA, A.; FERREIRA, </w:t>
      </w:r>
      <w:proofErr w:type="gramStart"/>
      <w:r w:rsidRPr="00D72AB0">
        <w:rPr>
          <w:rFonts w:ascii="Times New Roman" w:hAnsi="Times New Roman" w:cs="Times New Roman"/>
        </w:rPr>
        <w:t>A..</w:t>
      </w:r>
      <w:proofErr w:type="gramEnd"/>
      <w:r w:rsidRPr="00D72AB0">
        <w:rPr>
          <w:rFonts w:ascii="Times New Roman" w:hAnsi="Times New Roman" w:cs="Times New Roman"/>
        </w:rPr>
        <w:t xml:space="preserve"> O papel da comunicação remota nas organizações industriais. Revista Ibero-Americana de Humanidades, Ciências e Educação, [S. l.], v. 9, n. 2, p. 732–746, 2023. </w:t>
      </w:r>
    </w:p>
    <w:p w14:paraId="666C35E1" w14:textId="77777777" w:rsidR="00A541FC" w:rsidRDefault="00A541FC" w:rsidP="00A541FC">
      <w:pPr>
        <w:jc w:val="both"/>
        <w:rPr>
          <w:rFonts w:ascii="Times New Roman" w:hAnsi="Times New Roman" w:cs="Times New Roman"/>
        </w:rPr>
      </w:pPr>
    </w:p>
    <w:p w14:paraId="7CB9E4D2" w14:textId="6FE09293" w:rsidR="007104CC" w:rsidRPr="009E38EE" w:rsidRDefault="00D72AB0" w:rsidP="00A541FC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72AB0">
        <w:rPr>
          <w:rFonts w:ascii="Times New Roman" w:hAnsi="Times New Roman" w:cs="Times New Roman"/>
        </w:rPr>
        <w:t xml:space="preserve">YIN, </w:t>
      </w:r>
      <w:proofErr w:type="gramStart"/>
      <w:r w:rsidRPr="00D72AB0">
        <w:rPr>
          <w:rFonts w:ascii="Times New Roman" w:hAnsi="Times New Roman" w:cs="Times New Roman"/>
        </w:rPr>
        <w:t>R</w:t>
      </w:r>
      <w:r w:rsidR="00A541FC">
        <w:rPr>
          <w:rFonts w:ascii="Times New Roman" w:hAnsi="Times New Roman" w:cs="Times New Roman"/>
        </w:rPr>
        <w:t>.</w:t>
      </w:r>
      <w:r w:rsidRPr="00D72AB0">
        <w:rPr>
          <w:rFonts w:ascii="Times New Roman" w:hAnsi="Times New Roman" w:cs="Times New Roman"/>
        </w:rPr>
        <w:t>.</w:t>
      </w:r>
      <w:proofErr w:type="gramEnd"/>
      <w:r w:rsidRPr="00D72AB0">
        <w:rPr>
          <w:rFonts w:ascii="Times New Roman" w:hAnsi="Times New Roman" w:cs="Times New Roman"/>
        </w:rPr>
        <w:t xml:space="preserve"> Estudos de caso: planejamento e métodos. Porto Alegre: Bookman, 2005.</w:t>
      </w:r>
    </w:p>
    <w:p w14:paraId="37A0201D" w14:textId="77777777" w:rsidR="00A541FC" w:rsidRDefault="00A541FC" w:rsidP="006D3F8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28C4394" w14:textId="1563FAFB" w:rsidR="007104CC" w:rsidRPr="009E38EE" w:rsidRDefault="007104CC" w:rsidP="006D3F8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FOMENTO</w:t>
      </w:r>
    </w:p>
    <w:p w14:paraId="5A093ED5" w14:textId="7892CA4A" w:rsidR="007104CC" w:rsidRPr="009E38EE" w:rsidRDefault="007104CC" w:rsidP="006D3F8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</w:rPr>
        <w:t>O trabalho teve a concessão de Bolsa pelo Programa Institucional de Bolsas de Iniciação</w:t>
      </w:r>
      <w:r w:rsidR="00A541FC">
        <w:rPr>
          <w:rFonts w:ascii="Times New Roman" w:hAnsi="Times New Roman" w:cs="Times New Roman"/>
        </w:rPr>
        <w:t xml:space="preserve"> Científica</w:t>
      </w:r>
      <w:r w:rsidRPr="009E38EE">
        <w:rPr>
          <w:rFonts w:ascii="Times New Roman" w:hAnsi="Times New Roman" w:cs="Times New Roman"/>
        </w:rPr>
        <w:t xml:space="preserve"> (PIBI</w:t>
      </w:r>
      <w:r w:rsidR="00A541FC">
        <w:rPr>
          <w:rFonts w:ascii="Times New Roman" w:hAnsi="Times New Roman" w:cs="Times New Roman"/>
        </w:rPr>
        <w:t>C</w:t>
      </w:r>
      <w:r w:rsidRPr="009E38EE">
        <w:rPr>
          <w:rFonts w:ascii="Times New Roman" w:hAnsi="Times New Roman" w:cs="Times New Roman"/>
        </w:rPr>
        <w:t xml:space="preserve">), do Conselho Nacional de Desenvolvimento Científico e Tecnológico (CNPq). </w:t>
      </w:r>
    </w:p>
    <w:p w14:paraId="134F8F78" w14:textId="77777777" w:rsidR="007104CC" w:rsidRPr="009E38EE" w:rsidRDefault="007104CC" w:rsidP="006D3F8B">
      <w:pPr>
        <w:spacing w:line="360" w:lineRule="auto"/>
      </w:pPr>
    </w:p>
    <w:sectPr w:rsidR="007104CC" w:rsidRPr="009E38EE" w:rsidSect="00B17C21">
      <w:headerReference w:type="default" r:id="rId14"/>
      <w:footerReference w:type="default" r:id="rId15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AB2F" w14:textId="77777777" w:rsidR="00FA4274" w:rsidRDefault="00FA4274" w:rsidP="00542851">
      <w:r>
        <w:separator/>
      </w:r>
    </w:p>
  </w:endnote>
  <w:endnote w:type="continuationSeparator" w:id="0">
    <w:p w14:paraId="110E56E9" w14:textId="77777777" w:rsidR="00FA4274" w:rsidRDefault="00FA4274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2BBC" w14:textId="77777777" w:rsidR="00FA4274" w:rsidRDefault="00FA4274" w:rsidP="00542851">
      <w:r>
        <w:separator/>
      </w:r>
    </w:p>
  </w:footnote>
  <w:footnote w:type="continuationSeparator" w:id="0">
    <w:p w14:paraId="4AF5EB8C" w14:textId="77777777" w:rsidR="00FA4274" w:rsidRDefault="00FA4274" w:rsidP="00542851">
      <w:r>
        <w:continuationSeparator/>
      </w:r>
    </w:p>
  </w:footnote>
  <w:footnote w:id="1">
    <w:p w14:paraId="04964899" w14:textId="542DE34A" w:rsidR="00547750" w:rsidRDefault="00547750">
      <w:pPr>
        <w:pStyle w:val="Textodenotaderodap"/>
      </w:pPr>
      <w:r>
        <w:rPr>
          <w:rStyle w:val="Refdenotaderodap"/>
        </w:rPr>
        <w:footnoteRef/>
      </w:r>
      <w:r>
        <w:t xml:space="preserve"> Graduação em Gastronomia, Universidade Anhembi Morumbi, e-mail: </w:t>
      </w:r>
      <w:hyperlink r:id="rId1" w:history="1">
        <w:r w:rsidRPr="009C5181">
          <w:rPr>
            <w:rStyle w:val="Hyperlink"/>
          </w:rPr>
          <w:t>lucas.assis@outlook.com</w:t>
        </w:r>
      </w:hyperlink>
      <w:r>
        <w:t xml:space="preserve">. </w:t>
      </w:r>
    </w:p>
  </w:footnote>
  <w:footnote w:id="2">
    <w:p w14:paraId="0EBD1378" w14:textId="6D13C52A" w:rsidR="00547750" w:rsidRDefault="00547750">
      <w:pPr>
        <w:pStyle w:val="Textodenotaderodap"/>
      </w:pPr>
      <w:r>
        <w:rPr>
          <w:rStyle w:val="Refdenotaderodap"/>
        </w:rPr>
        <w:footnoteRef/>
      </w:r>
      <w:r>
        <w:t xml:space="preserve"> Graduação em Gastronomia, </w:t>
      </w:r>
      <w:proofErr w:type="spellStart"/>
      <w:r>
        <w:t>Univversidade</w:t>
      </w:r>
      <w:proofErr w:type="spellEnd"/>
      <w:r>
        <w:t xml:space="preserve"> Anhembi Morumbi, e-mail: </w:t>
      </w:r>
      <w:hyperlink r:id="rId2" w:history="1">
        <w:r w:rsidR="005C522F" w:rsidRPr="009C5181">
          <w:rPr>
            <w:rStyle w:val="Hyperlink"/>
          </w:rPr>
          <w:t>Larylima693@gmail.com</w:t>
        </w:r>
      </w:hyperlink>
      <w:r w:rsidR="005C522F">
        <w:t xml:space="preserve">. </w:t>
      </w:r>
    </w:p>
  </w:footnote>
  <w:footnote w:id="3">
    <w:p w14:paraId="06E5E4DC" w14:textId="0034CF98" w:rsidR="005C522F" w:rsidRDefault="005C522F">
      <w:pPr>
        <w:pStyle w:val="Textodenotaderodap"/>
      </w:pPr>
      <w:r>
        <w:rPr>
          <w:rStyle w:val="Refdenotaderodap"/>
        </w:rPr>
        <w:footnoteRef/>
      </w:r>
      <w:r>
        <w:t xml:space="preserve"> Professora e pesquisadora no Programa de Pós-graduação em Hospitalidade, Universidade Anhembi Morumbi, e-mail:</w:t>
      </w:r>
      <w:hyperlink r:id="rId3" w:history="1">
        <w:r w:rsidRPr="009C5181">
          <w:rPr>
            <w:rStyle w:val="Hyperlink"/>
          </w:rPr>
          <w:t>rooseane.marques@animaeducacao.com.br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36B5"/>
    <w:multiLevelType w:val="hybridMultilevel"/>
    <w:tmpl w:val="009CC990"/>
    <w:lvl w:ilvl="0" w:tplc="18BA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0E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65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18A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B0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8C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700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00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B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9902541">
    <w:abstractNumId w:val="1"/>
  </w:num>
  <w:num w:numId="2" w16cid:durableId="734162860">
    <w:abstractNumId w:val="0"/>
  </w:num>
  <w:num w:numId="3" w16cid:durableId="198045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6BBA"/>
    <w:rsid w:val="000F6C23"/>
    <w:rsid w:val="001236F3"/>
    <w:rsid w:val="001A3042"/>
    <w:rsid w:val="00341101"/>
    <w:rsid w:val="00365219"/>
    <w:rsid w:val="00475C9A"/>
    <w:rsid w:val="0048260B"/>
    <w:rsid w:val="004C032D"/>
    <w:rsid w:val="004E5CF4"/>
    <w:rsid w:val="00542851"/>
    <w:rsid w:val="00547750"/>
    <w:rsid w:val="005915F4"/>
    <w:rsid w:val="005C522F"/>
    <w:rsid w:val="006B1BCA"/>
    <w:rsid w:val="006D3F8B"/>
    <w:rsid w:val="007104CC"/>
    <w:rsid w:val="007259E2"/>
    <w:rsid w:val="00793ABF"/>
    <w:rsid w:val="007D0368"/>
    <w:rsid w:val="007D550B"/>
    <w:rsid w:val="007E3E5B"/>
    <w:rsid w:val="00813882"/>
    <w:rsid w:val="00882D38"/>
    <w:rsid w:val="00895FB2"/>
    <w:rsid w:val="008E5D17"/>
    <w:rsid w:val="00936160"/>
    <w:rsid w:val="00956579"/>
    <w:rsid w:val="009E38EE"/>
    <w:rsid w:val="00A541FC"/>
    <w:rsid w:val="00A90F5A"/>
    <w:rsid w:val="00B17C21"/>
    <w:rsid w:val="00B21257"/>
    <w:rsid w:val="00B312DE"/>
    <w:rsid w:val="00B657BC"/>
    <w:rsid w:val="00B95E7F"/>
    <w:rsid w:val="00BD53F4"/>
    <w:rsid w:val="00CD2E56"/>
    <w:rsid w:val="00CF2FF2"/>
    <w:rsid w:val="00D21F93"/>
    <w:rsid w:val="00D65C5D"/>
    <w:rsid w:val="00D72AB0"/>
    <w:rsid w:val="00E04832"/>
    <w:rsid w:val="00E468F4"/>
    <w:rsid w:val="00E4715D"/>
    <w:rsid w:val="00E75BB6"/>
    <w:rsid w:val="00EA2C4F"/>
    <w:rsid w:val="00F0326B"/>
    <w:rsid w:val="00F659E0"/>
    <w:rsid w:val="00F67DFF"/>
    <w:rsid w:val="00F9269C"/>
    <w:rsid w:val="00F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77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77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775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4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0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oseane.marques@animaeducacao.com.br" TargetMode="External"/><Relationship Id="rId2" Type="http://schemas.openxmlformats.org/officeDocument/2006/relationships/hyperlink" Target="mailto:Larylima693@gmail.com" TargetMode="External"/><Relationship Id="rId1" Type="http://schemas.openxmlformats.org/officeDocument/2006/relationships/hyperlink" Target="mailto:lucas.assi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7A37E-0407-4B2C-A734-397FA86F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Roseane Barcellos Marques</cp:lastModifiedBy>
  <cp:revision>2</cp:revision>
  <dcterms:created xsi:type="dcterms:W3CDTF">2023-10-24T23:26:00Z</dcterms:created>
  <dcterms:modified xsi:type="dcterms:W3CDTF">2023-10-24T23:26:00Z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