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IMUNIDADE E SAÚDE MENTAL: O SISTEMA IMUNE COMO FATOR DESENCADEANTE DE ADOECIMENTO MENTAL.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Autores(as):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Ana Stela Machado e Souza¹; Gabriela Silva Medeiros¹; Rebeca Moreira Terra¹; Ana Luiza Aquino Pedra¹; Ana Luiza Ribeiro de Assis¹; João Vitor Rodrigues Barroso¹; Raquel Savassi Guimarães¹; Maria Luisa Santos Dias¹; Luísa Spíndola Silva¹; Alexandre de Castro Brommonschenkel¹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Orientadora: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Fernanda Freire Campos Nunes²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Instituição: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¹Centro Universitário de Belo Horizonte (UniBH)</w:t>
        <w:br w:type="textWrapping"/>
        <w:t xml:space="preserve">²Docente do Curso de Medicina, Centro Universitário de Belo Horizonte (UniBH)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Psiconeuroimunologia investiga as interações entre os sistemas nervoso, endócrino e imunológico, demonstrando que fatores psicológicos influenciam na resposta imune. Considerando a relevância dos hábitos de vida e diferenças etárias, este estudo buscou compreender como alimentação, sono, atividade física e estresse se relacionam à saúde mental e imunológica em adultos. Objetivou-se avaliar a influência desses fatores na autoavaliação da saúde mental e física, explorando a percepção da relação mente–corpo. A relevância científica está em fornecer dados primários que subsidiem estratégias de promoção da saúde e prevenção de doenças.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Métodos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Estudo observacional, transversal e epidemiológico, com coleta única de dados realizada na Clínica Integrada do UniBH. Participaram adultos de diferentes faixas etárias que responderam a formulários estruturados via Google Forms, abrangendo: hábitos de vida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alimentação, hidratação, sono e atividade física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), saúde mental e estresse, histórico de saúde e percepção da relação entre imunidade e saúde mental. As respostas foram analisadas qualitativa e quantitativamente, identificando padrões de prevalência de estresse elevado, hábitos disfuncionais e recorrência de eventos de adoecimento. A pesquisa foi conduzida em conformidade com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Resolução CNS nº 466/2012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Resolução CNS nº 580/2018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sendo aprovada pelo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Comitê de Ética em Pesquisa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sob o parecer nº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58580522.5.3001.5091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Resultados e Discussão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Evidenciaram a forte influência de fatores psicossociais e comportamentais sobre a saúde. O estresse destacou-se como fator mais crítico, com relatos de ansiedade, preocupação e esgotamento. O estresse crônico eleva os níveis de cortisol, altera neurotransmissores e promove processos neuroinflamatórios, contribuindo para vulnerabilidade imunológica e sintomas depressivos.</w:t>
        <w:br w:type="textWrapping"/>
        <w:t xml:space="preserve">A maioria dos participantes reconheceu a relação entre saúde mental e imunidade, relatando manifestações físicas em períodos de tensão,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como mal-estar, tremores e queda de cabelo —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coerentes com a ativação de citocinas inflamatórias que agravam doenças autoimunes e infecciosas.</w:t>
        <w:br w:type="textWrapping"/>
        <w:t xml:space="preserve">Entre os hábitos de vida, o sono foi o mais comprometido, com queixas de insônia e despertares noturnos frequentes, seguido por baixa ingestão hídrica e sedentarismo. Tais fatores impactam o eixo hipotálamo-hipófise-adrenal e prejudicam a regulação emocional e imunológica. Observou-se elevada morbidade entre os participantes, incluindo infecções recorrentes, doenças cardiovasculares e alergias, sugerindo vulnerabilidade imunológica associada ao estresse prolongado e hábitos de vida inadequados.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Conclusões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estudo demonstra que adultos expostos a altos níveis de estresse crônico e com hábitos de vida disfuncionais apresentam maior fragilidade imunológica e psicológica. A gestão do estresse e o fortalecimento de hábitos saudáveis configuram estratégias essenciais para otimizar a imunidade e promover o equilíbrio mente–corpo. Compreender essa interconexão permite o desenvolvimento de intervenções preventivas eficazes, baseadas na promoção do autocuidado e na modulação da resposta inflamatória por meio de comportamentos saudáveis.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CARVALHO, R.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Depressão: por que o Brasil tem a maior taxa da América Latina.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BBC News Brasil, 2023. Disponível em: </w:t>
      </w:r>
      <w:hyperlink r:id="rId6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https://www.bbc.com/portuguese/articles/czkekymmv55o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Acesso em: 31 out. 2025.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DOS SANTOS, P.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Neuroinflamação e a depressão: novas abordagens terapêuticas no horizonte?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Faculdade de Medicina de Lisboa, jul. 2019.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Palavras-chave: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Saúde mental; Imunidade; Estresse psicológico; Hábitos de vida; Psiconeuroimunologia.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Descritores (DeCS):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Saúde mental (Mental Health); Sistema imunológico (Immune System); Estresse psicológico (Stress, Psychological); Estilo de vida (Life Style); Depressão (Depression).</w:t>
      </w:r>
    </w:p>
    <w:p w:rsidR="00000000" w:rsidDel="00000000" w:rsidP="00000000" w:rsidRDefault="00000000" w:rsidRPr="00000000" w14:paraId="00000013">
      <w:pPr>
        <w:spacing w:after="2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bc.com/portuguese/articles/czkekymmv55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