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34DA" w14:textId="06DC00F2" w:rsidR="00F13AD5" w:rsidRDefault="003C4D32">
      <w:pPr>
        <w:spacing w:line="240" w:lineRule="auto"/>
        <w:ind w:right="143"/>
        <w:jc w:val="center"/>
        <w:rPr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color="FF0000"/>
        </w:rPr>
        <w:t xml:space="preserve">EDUCAÇÃO JURÍDICA COMO FERRAMENTA DE INCLUSÃO E CIDADANIA NO CUMPRIMENTO </w:t>
      </w:r>
      <w:r w:rsidR="00803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color="FF0000"/>
        </w:rPr>
        <w:t>DO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color="FF0000"/>
        </w:rPr>
        <w:t xml:space="preserve"> ODS 4</w:t>
      </w:r>
    </w:p>
    <w:p w14:paraId="384D34DB" w14:textId="77777777" w:rsidR="00F13AD5" w:rsidRDefault="00F13AD5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u w:color="FF0000"/>
        </w:rPr>
      </w:pPr>
    </w:p>
    <w:p w14:paraId="384D34DC" w14:textId="77777777" w:rsidR="00F13AD5" w:rsidRDefault="00F13AD5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u w:color="FF0000"/>
        </w:rPr>
      </w:pPr>
    </w:p>
    <w:p w14:paraId="384D34DD" w14:textId="77777777" w:rsidR="00F13AD5" w:rsidRDefault="003C4D32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u w:color="FF0000"/>
        </w:rPr>
      </w:pPr>
      <w:r>
        <w:rPr>
          <w:rFonts w:ascii="Times New Roman" w:eastAsia="Times New Roman" w:hAnsi="Times New Roman" w:cs="Times New Roman"/>
          <w:b/>
          <w:bCs/>
          <w:u w:color="FF0000"/>
        </w:rPr>
        <w:t>Elvis Gibson Leite Coutinho</w:t>
      </w:r>
      <w:r>
        <w:rPr>
          <w:rStyle w:val="ncoradanotaderodap"/>
          <w:rFonts w:ascii="Times New Roman" w:eastAsia="Times New Roman" w:hAnsi="Times New Roman" w:cs="Times New Roman"/>
          <w:b/>
          <w:bCs/>
          <w:u w:color="FF0000"/>
        </w:rPr>
        <w:footnoteReference w:id="1"/>
      </w:r>
    </w:p>
    <w:p w14:paraId="384D34DE" w14:textId="77777777" w:rsidR="00F13AD5" w:rsidRDefault="003C4D32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u w:color="FF0000"/>
        </w:rPr>
      </w:pPr>
      <w:r>
        <w:rPr>
          <w:rFonts w:ascii="Times New Roman" w:eastAsia="Times New Roman" w:hAnsi="Times New Roman" w:cs="Times New Roman"/>
          <w:b/>
          <w:bCs/>
          <w:u w:color="FF0000"/>
        </w:rPr>
        <w:t xml:space="preserve">Ian </w:t>
      </w:r>
      <w:proofErr w:type="spellStart"/>
      <w:r>
        <w:rPr>
          <w:rFonts w:ascii="Times New Roman" w:eastAsia="Times New Roman" w:hAnsi="Times New Roman" w:cs="Times New Roman"/>
          <w:b/>
          <w:bCs/>
          <w:u w:color="FF0000"/>
        </w:rPr>
        <w:t>Schoucair</w:t>
      </w:r>
      <w:proofErr w:type="spellEnd"/>
      <w:r>
        <w:rPr>
          <w:rFonts w:ascii="Times New Roman" w:eastAsia="Times New Roman" w:hAnsi="Times New Roman" w:cs="Times New Roman"/>
          <w:b/>
          <w:bCs/>
          <w:u w:color="FF0000"/>
        </w:rPr>
        <w:t xml:space="preserve"> Caria Quadros</w:t>
      </w:r>
      <w:r>
        <w:rPr>
          <w:rStyle w:val="ncoradanotaderodap"/>
          <w:rFonts w:ascii="Times New Roman" w:eastAsia="Times New Roman" w:hAnsi="Times New Roman" w:cs="Times New Roman"/>
          <w:b/>
          <w:bCs/>
          <w:u w:color="FF0000"/>
        </w:rPr>
        <w:footnoteReference w:id="2"/>
      </w:r>
    </w:p>
    <w:p w14:paraId="384D34DF" w14:textId="77777777" w:rsidR="00F13AD5" w:rsidRDefault="00F13AD5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u w:color="FF0000"/>
        </w:rPr>
      </w:pPr>
    </w:p>
    <w:p w14:paraId="384D34E0" w14:textId="0D519FC4" w:rsidR="00F13AD5" w:rsidRDefault="003C4D32">
      <w:p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Resumo:</w:t>
      </w:r>
      <w:r>
        <w:rPr>
          <w:rFonts w:ascii="Times New Roman" w:hAnsi="Times New Roman"/>
          <w:sz w:val="24"/>
          <w:szCs w:val="24"/>
        </w:rPr>
        <w:t xml:space="preserve"> A educação jurídica desempenha papel estratégico na formação cidadã e na promoção dos direitos humanos, especialmente quando alinhada aos princípios do Objetivo de Desenvolvimento Sustentável (ODS) 4, que visa assegurar educação inclusiva, equitativa e de qualidade. No contexto acadêmico e institucional, observa-se que o ensino jurídico tradicional enfrenta desafios para incorporar práticas pedagógicas voltadas à inclusão e à sustentabilidade. Este estudo tem como objetivo refletir sobre o papel da educaçã</w:t>
      </w:r>
      <w:r>
        <w:rPr>
          <w:rFonts w:ascii="Times New Roman" w:hAnsi="Times New Roman"/>
          <w:sz w:val="24"/>
          <w:szCs w:val="24"/>
        </w:rPr>
        <w:t>o jurídica na efetivação d</w:t>
      </w:r>
      <w:r w:rsidR="0080349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ODS 4, destacando sua relevância na construção de uma sociedade mais justa e participativa. A metodologia adotada baseou-se em revisão de literatura interdisciplinar. Os resultados apontam para a necessidade de reformulação curricular, fortalecimento de projetos de extensão e ampliação do acesso ao conhecimento jurídico como instrumentos de transformação social e democratização da justiça. </w:t>
      </w:r>
    </w:p>
    <w:p w14:paraId="384D34E1" w14:textId="77777777" w:rsidR="00F13AD5" w:rsidRDefault="00F13AD5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4D34E2" w14:textId="62617B6C" w:rsidR="00F13AD5" w:rsidRDefault="003C4D32">
      <w:p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 de Qualidade; Ensino Jurídico; Inclusão</w:t>
      </w:r>
      <w:r>
        <w:rPr>
          <w:rFonts w:ascii="Times New Roman" w:hAnsi="Times New Roman"/>
          <w:sz w:val="24"/>
          <w:szCs w:val="24"/>
        </w:rPr>
        <w:t>.</w:t>
      </w:r>
    </w:p>
    <w:p w14:paraId="384D34E3" w14:textId="77777777" w:rsidR="00F13AD5" w:rsidRDefault="00F13AD5">
      <w:pPr>
        <w:spacing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384D34E4" w14:textId="77777777" w:rsidR="00F13AD5" w:rsidRDefault="003C4D32">
      <w:pPr>
        <w:spacing w:line="240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INTRODUÇÃO</w:t>
      </w:r>
    </w:p>
    <w:p w14:paraId="384D34E5" w14:textId="77777777" w:rsidR="00F13AD5" w:rsidRDefault="00F13AD5">
      <w:pPr>
        <w:spacing w:line="360" w:lineRule="auto"/>
        <w:jc w:val="both"/>
        <w:rPr>
          <w:lang w:eastAsia="en-US"/>
        </w:rPr>
      </w:pPr>
    </w:p>
    <w:p w14:paraId="384D34E6" w14:textId="16CAC463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educação jurídica, enquanto campo de formação acadêmica e prática social, ocupa lugar de destaque na </w:t>
      </w:r>
      <w:r>
        <w:rPr>
          <w:rFonts w:ascii="Times New Roman" w:hAnsi="Times New Roman"/>
          <w:sz w:val="24"/>
        </w:rPr>
        <w:t xml:space="preserve">construção de uma sociedade democrática, plural e comprometida com os direitos fundamentais. </w:t>
      </w:r>
    </w:p>
    <w:p w14:paraId="53509D0D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84D34E7" w14:textId="0FF90CDF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No contexto da Agenda 2030 da Organização das Nações Unidas (ONU), </w:t>
      </w:r>
      <w:r w:rsidR="0080349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ODS 4 propõe assegurar educação inclusiva, equitativa e de qualidade, promovendo oportunidades de </w:t>
      </w:r>
      <w:r>
        <w:rPr>
          <w:rFonts w:ascii="Times New Roman" w:hAnsi="Times New Roman"/>
          <w:sz w:val="24"/>
        </w:rPr>
        <w:lastRenderedPageBreak/>
        <w:t xml:space="preserve">aprendizagem ao longo da vida para todos. Essa diretriz global impõe aos sistemas educacionais o desafio de superar desigualdades históricas e de garantir que o conhecimento seja acessível, significativo e transformador. </w:t>
      </w:r>
    </w:p>
    <w:p w14:paraId="6AED6925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84D34E8" w14:textId="35070F94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Nesse cenário, o ensino jurídico revela-se como instrumento estratégico para o fortalecimento da cidadania, da justiça social e da participação democrática, especialmente quando orientado por valores éticos e humanistas. </w:t>
      </w:r>
    </w:p>
    <w:p w14:paraId="45E89941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84D34E9" w14:textId="405CDF20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Tradicionalmente, a formação jurídica tem se pautado por abordagens dogmáticas, centradas na reprodução de normas e na técnica legislativa, o que, por vezes, distancia o estudante da realidade social e dos conflitos que permeiam a vida cotidiana. Tal modelo, embora ainda predominante em muitas instituições, mostra-se insuficiente diante das demandas contemporâneas por uma educação que dialogue com os desafios da inclusão, da diversidade e da sustentabilidade. </w:t>
      </w:r>
    </w:p>
    <w:p w14:paraId="47E6E4C3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84D34EA" w14:textId="2E846D0D" w:rsidR="00F13AD5" w:rsidRDefault="008034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</w:t>
      </w:r>
      <w:r w:rsidR="003C4D32">
        <w:rPr>
          <w:rFonts w:ascii="Times New Roman" w:hAnsi="Times New Roman"/>
          <w:sz w:val="24"/>
        </w:rPr>
        <w:t xml:space="preserve"> ODS 4, nesse sentido, convoca o ensino jurídico a repensar seus fundamentos, metodologias e objetivos, incorporando práticas pedagógicas que promovam o acesso ao conhecimento jurídico como direito humano e como ferramenta de emancipação social. </w:t>
      </w:r>
    </w:p>
    <w:p w14:paraId="48CACC96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84D34EB" w14:textId="4042412A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Para tanto, é necessário que os currículos jurídicos contemplem temas como justiça racial, equidade de gênero, acessibilidade, direitos socioambientais e educação popular, promovendo uma formação crítica e comprometida com a transformação social. </w:t>
      </w:r>
    </w:p>
    <w:p w14:paraId="1E1D6A7A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84D34EC" w14:textId="4A7C5032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Além disso, a articulação entre ensino, pesquisa e extensão deve ser fortalecida, de modo que a universidade se torne espaço de diálogo com a sociedade e de construção coletiva do saber jurídico</w:t>
      </w:r>
      <w:r>
        <w:rPr>
          <w:rFonts w:ascii="Times New Roman" w:hAnsi="Times New Roman"/>
          <w:sz w:val="24"/>
          <w:szCs w:val="24"/>
        </w:rPr>
        <w:t xml:space="preserve">, enquanto princípio estruturante da dignidade humana, constitui um dos pilares fundamentais para a construção de uma sociedade verdadeiramente inclusiva e democrática. </w:t>
      </w:r>
    </w:p>
    <w:p w14:paraId="17AA6250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ED" w14:textId="42C4D90A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artigo propõe, portanto, uma reflexão sobre o papel da educação jurídica na efetivação d</w:t>
      </w:r>
      <w:r w:rsidR="0080349C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ODS 4, </w:t>
      </w:r>
      <w:r>
        <w:rPr>
          <w:rFonts w:ascii="Times New Roman" w:hAnsi="Times New Roman"/>
          <w:sz w:val="24"/>
        </w:rPr>
        <w:t xml:space="preserve">destacando sua relevância na promoção da cidadania, da inclusão e da justiça social. </w:t>
      </w:r>
    </w:p>
    <w:p w14:paraId="3364C584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EE" w14:textId="57B8648D" w:rsidR="00F13AD5" w:rsidRDefault="003C4D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metodologia adotada para o desenvolvimento deste trabalho foi a revisão de literatura e o diálogo com autores que discutem o potencial transformador do ensino jurídico quando orientado por valores democráticos e sustentáveis. Para tanto, organizamos o texto em dois itens, nos quais descrevemos </w:t>
      </w:r>
      <w:r w:rsidR="00853B0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ODS 4 e o direito à educação como pilar da cidadania, e em seguida, abordaremos as práticas de ensino jurídico alinhas à inclusão e à sustentabilidade</w:t>
      </w:r>
      <w:r>
        <w:rPr>
          <w:rFonts w:ascii="Times New Roman" w:hAnsi="Times New Roman"/>
          <w:sz w:val="24"/>
        </w:rPr>
        <w:t>.</w:t>
      </w:r>
    </w:p>
    <w:p w14:paraId="384D34EF" w14:textId="77777777" w:rsidR="00F13AD5" w:rsidRDefault="00F13AD5">
      <w:pPr>
        <w:spacing w:line="360" w:lineRule="auto"/>
        <w:jc w:val="both"/>
        <w:rPr>
          <w:rFonts w:eastAsia="Calibri" w:cs="Times New Roman"/>
          <w:b/>
          <w:bCs/>
          <w:lang w:eastAsia="en-US"/>
        </w:rPr>
      </w:pPr>
    </w:p>
    <w:p w14:paraId="384D34F0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ODS 4 E O DIREITO À EDUCAÇÃO COMO PILAR DA CIDADANIA.</w:t>
      </w:r>
    </w:p>
    <w:p w14:paraId="384D34F1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2" w14:textId="299ADCE0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promoção de educação de qualidade, com a garantia de acesso à educação inclusiva e equitativa, objetivando a promoção de oportunidades de aprendizado, é tema de relevância social, sendo parte integrante da Agenda 2030 da ONU através de seus Objetivos de Desenvolvimento Sustentável (ODS), que objetivam a promoção de sociedades mais inclusivas e igualitárias.</w:t>
      </w:r>
    </w:p>
    <w:p w14:paraId="59643022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3" w14:textId="7CB225E1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concepção da Agenda 2030, merece registro, foi o resultado de um processo evolutivo de reconhecimento global acerca do necessário estabelecimento de estratégias de desenvolvimento sustentável.</w:t>
      </w:r>
    </w:p>
    <w:p w14:paraId="0AA5CDD1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4" w14:textId="12EC3479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nesse contexto de mobilização internacional para abordar vários temas relacionados às sucessivas crises humanitárias experienciadas, que os Estados-Membros das Nações Unidas, durante a Cúpula sobre o Desenvolvimento Sustentável em Nova York, estabeleceram uma nova agenda, com 17 objetivos de desenvolvimento sustentável, dentre os quais se destaca o ODS 4, que trata da importância da inclusão de todos os grupos em um contexto educacional inclusivo, equitativo e de qualidade.</w:t>
      </w:r>
    </w:p>
    <w:p w14:paraId="0FDAC9ED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5" w14:textId="120F3B52" w:rsidR="00F13AD5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C4D32">
        <w:rPr>
          <w:rFonts w:ascii="Times New Roman" w:hAnsi="Times New Roman"/>
          <w:sz w:val="24"/>
          <w:szCs w:val="24"/>
        </w:rPr>
        <w:t xml:space="preserve"> ODS 4 (Educação de qualidade), tem por objetivo “a</w:t>
      </w:r>
      <w:r w:rsidR="003C4D32">
        <w:rPr>
          <w:rStyle w:val="nfaseforte"/>
          <w:rFonts w:ascii="Times New Roman" w:hAnsi="Times New Roman"/>
          <w:b w:val="0"/>
          <w:bCs w:val="0"/>
          <w:sz w:val="24"/>
          <w:szCs w:val="24"/>
        </w:rPr>
        <w:t>ssegurar a educação inclusiva e equitativa e de qualidade, e promover oportunidades de aprendizagem ao longo da vida para todas e todos”</w:t>
      </w:r>
      <w:r w:rsidR="003C4D32">
        <w:rPr>
          <w:rFonts w:ascii="Times New Roman" w:hAnsi="Times New Roman"/>
          <w:sz w:val="24"/>
          <w:szCs w:val="24"/>
        </w:rPr>
        <w:t>.</w:t>
      </w:r>
    </w:p>
    <w:p w14:paraId="4005343E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6" w14:textId="1CE95F99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Pensando no contexto educacional, “O papel da educação é fundamental para formação de indivíduos conscientes, livres, a partir da construção imediata da emancipação social no Estado </w:t>
      </w:r>
      <w:r>
        <w:rPr>
          <w:rFonts w:ascii="Times New Roman" w:hAnsi="Times New Roman"/>
          <w:sz w:val="24"/>
          <w:szCs w:val="24"/>
        </w:rPr>
        <w:lastRenderedPageBreak/>
        <w:t xml:space="preserve">Democrático de Direito, pois uma educação que é voltada para a prática da liberdade e autonomia se faz indispensável para o desenvolvimento humano”. (SEN, 2000) </w:t>
      </w:r>
    </w:p>
    <w:p w14:paraId="4F3353B1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7" w14:textId="23174809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 lições de ANJOS E MARTINS (2014, p. 202) “a educação de qualidade torna-se uma ferramenta, entre outras, a serviço do desenvolvimento sustentável, para tirar as vendas dos olhos, emancipando, conscientizando, para transformar o pensamento egoísta que está presente no homem” </w:t>
      </w:r>
    </w:p>
    <w:p w14:paraId="22ECDF3A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8" w14:textId="5013CEAF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RAMOS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 (2023</w:t>
      </w:r>
      <w:proofErr w:type="gramStart"/>
      <w:r>
        <w:rPr>
          <w:rFonts w:ascii="Times New Roman" w:hAnsi="Times New Roman"/>
          <w:sz w:val="24"/>
          <w:szCs w:val="24"/>
        </w:rPr>
        <w:t>),  “</w:t>
      </w:r>
      <w:proofErr w:type="gramEnd"/>
      <w:r>
        <w:rPr>
          <w:rFonts w:ascii="Times New Roman" w:hAnsi="Times New Roman"/>
          <w:sz w:val="24"/>
          <w:szCs w:val="24"/>
        </w:rPr>
        <w:t xml:space="preserve">Mais do que transferir conhecimento, a educação tem o papel de estimular o pensamento crítico, a atitude questionadora, a curiosidade e a aprendizagem autônoma”. </w:t>
      </w:r>
    </w:p>
    <w:p w14:paraId="34FBFF2C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9" w14:textId="4CD8D1F8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 a cidadania, FONSECA (2009) define que é um “conceito que foi variando no tempo e no espaço (...) é agora um espaço de desafio quotidiano que confronta o cidadão como membro de um espaço globalizado, de um tempo e espaço virtual, e onde a Pessoa, nas suas diversas dimensões, continua a ser o centro do seu exercício, democrático e participativo.”.</w:t>
      </w:r>
    </w:p>
    <w:p w14:paraId="6EF42ECB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A" w14:textId="3618C2C1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neste cenário que BURGOS (2025) defende que “a relação escola com a cidadania não pode ser tomada como dada”. Segundo o autor esta relação “precisa ser reconstruída e sustentada a todo o tempo, até porque a noção de cidadania é viva - ela própria se transforma juntamente com as mudanças que ocorrem entre os sujeitos e atores sociais que fazem parte da comunidade escolar, bem como com as mudanças que se dão no significado de noções como igualdade, liberdade e participação.”. </w:t>
      </w:r>
    </w:p>
    <w:p w14:paraId="05C43CCF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B" w14:textId="1CE12E91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Voltando às lições de FONSECA (2009) o encontro entre os dois conceitos ressalta a importância da “escola, como principal agência de educação, deve ter uma intenção cultural </w:t>
      </w:r>
      <w:proofErr w:type="gramStart"/>
      <w:r>
        <w:rPr>
          <w:rFonts w:ascii="Times New Roman" w:hAnsi="Times New Roman"/>
          <w:sz w:val="24"/>
          <w:szCs w:val="24"/>
        </w:rPr>
        <w:t>que</w:t>
      </w:r>
      <w:proofErr w:type="gramEnd"/>
      <w:r>
        <w:rPr>
          <w:rFonts w:ascii="Times New Roman" w:hAnsi="Times New Roman"/>
          <w:sz w:val="24"/>
          <w:szCs w:val="24"/>
        </w:rPr>
        <w:t xml:space="preserve"> proporcione às crianças e adolescentes, futuros cidadãos, o enriquecimento de si próprios e da sua relação com outros”.</w:t>
      </w:r>
    </w:p>
    <w:p w14:paraId="0C787B13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C" w14:textId="436C0D54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destes ideais que se conclui que </w:t>
      </w:r>
      <w:r w:rsidR="00B11FD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nfaseforte"/>
          <w:rFonts w:ascii="Times New Roman" w:hAnsi="Times New Roman"/>
          <w:b w:val="0"/>
          <w:bCs w:val="0"/>
          <w:sz w:val="24"/>
          <w:szCs w:val="24"/>
        </w:rPr>
        <w:t>ODS 4</w:t>
      </w:r>
      <w:r>
        <w:rPr>
          <w:rFonts w:ascii="Times New Roman" w:hAnsi="Times New Roman"/>
          <w:sz w:val="24"/>
          <w:szCs w:val="24"/>
        </w:rPr>
        <w:t xml:space="preserve">, ao estabelecer como meta a garantia de uma educação inclusiva, equitativa e de qualidade, transcende o campo das políticas públicas e se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afirma</w:t>
      </w:r>
      <w:proofErr w:type="spellEnd"/>
      <w:r>
        <w:rPr>
          <w:rFonts w:ascii="Times New Roman" w:hAnsi="Times New Roman"/>
          <w:sz w:val="24"/>
          <w:szCs w:val="24"/>
        </w:rPr>
        <w:t xml:space="preserve"> como um </w:t>
      </w:r>
      <w:r>
        <w:rPr>
          <w:rStyle w:val="nfaseforte"/>
          <w:rFonts w:ascii="Times New Roman" w:hAnsi="Times New Roman"/>
          <w:b w:val="0"/>
          <w:bCs w:val="0"/>
          <w:sz w:val="24"/>
          <w:szCs w:val="24"/>
        </w:rPr>
        <w:t>fundamento essencial da cidadania contemporânea</w:t>
      </w:r>
      <w:r>
        <w:rPr>
          <w:rFonts w:ascii="Times New Roman" w:hAnsi="Times New Roman"/>
          <w:sz w:val="24"/>
          <w:szCs w:val="24"/>
        </w:rPr>
        <w:t>. A educação, nesse contexto, não se limita à transmissão de conteúdos, mas se configura como um instrumento de emancipação, de construção da autonomia e de fortalecimento da democracia.</w:t>
      </w:r>
    </w:p>
    <w:p w14:paraId="218C86DB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D" w14:textId="63C1EC21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reconhecer a educação como direito humano e vetor de transformação social, </w:t>
      </w:r>
      <w:r w:rsidR="00B11FD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ODS 4 reafirma o papel da escola como espaço de formação crítica, de convivência plural e de promoção da justiça social. </w:t>
      </w:r>
    </w:p>
    <w:p w14:paraId="00E5701C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E" w14:textId="4F0B55BF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cidadania, por sua vez, deixa de ser um conceito estático e passa a ser compreendida como prática cotidiana, em constante reconstrução, moldada pelas interações sociais e pelas mudanças nos valores de liberdade, igualdade e participação.</w:t>
      </w:r>
    </w:p>
    <w:p w14:paraId="06A58270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4FF" w14:textId="085381C1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Portanto, a efetivação d</w:t>
      </w:r>
      <w:r w:rsidR="00B11FD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ODS 4 não apenas responde a compromissos internacionais assumidos pelos Estados, mas também representa um </w:t>
      </w:r>
      <w:r>
        <w:rPr>
          <w:rStyle w:val="nfaseforte"/>
          <w:rFonts w:ascii="Times New Roman" w:hAnsi="Times New Roman"/>
          <w:b w:val="0"/>
          <w:bCs w:val="0"/>
          <w:sz w:val="24"/>
          <w:szCs w:val="24"/>
        </w:rPr>
        <w:t>imperativo ético e civilizatório</w:t>
      </w:r>
      <w:r>
        <w:rPr>
          <w:rFonts w:ascii="Times New Roman" w:hAnsi="Times New Roman"/>
          <w:sz w:val="24"/>
          <w:szCs w:val="24"/>
        </w:rPr>
        <w:t>: garantir que cada pessoa, em sua singularidade, tenha acesso a oportunidades reais de aprendizagem ao longo da vida, condição indispensável para o exercício pleno da cidadania em sociedades verdadeiramente democráticas.</w:t>
      </w:r>
    </w:p>
    <w:p w14:paraId="384D3500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1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PRÁTICAS DE ENSINO JURÍDICO ALINHADAS À INCLUSÃO E À SUSTENTABILIDADE.</w:t>
      </w:r>
    </w:p>
    <w:p w14:paraId="384D3502" w14:textId="77777777" w:rsidR="00F13AD5" w:rsidRDefault="003C4D32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384D3503" w14:textId="77777777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 últimos anos, o ensino do Direito no Brasil tem enfrentado transformações profundas, impulsionadas por uma sociedade cada vez mais exigente e por novas diretrizes que demandam uma formação jurídica mais comprometida com a realidade social. Nesse contexto, torna-se urgente que os cursos de Direito assumam, de forma concreta e cotidiana, a responsabilidade de incorporar temas como inclusão social e sustentabilidade ambiental em suas práticas pedagógicas. Não se trata apenas de um discurso protocolar para </w:t>
      </w:r>
      <w:r>
        <w:rPr>
          <w:rFonts w:ascii="Times New Roman" w:hAnsi="Times New Roman"/>
          <w:sz w:val="24"/>
          <w:szCs w:val="24"/>
        </w:rPr>
        <w:t>atender normas institucionais, mas de uma necessidade genuína diante dos desafios contemporâneos.</w:t>
      </w:r>
    </w:p>
    <w:p w14:paraId="384D3504" w14:textId="77777777" w:rsidR="00F13AD5" w:rsidRDefault="00F13A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4D3505" w14:textId="77777777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Constituição Federal de 1988 já apontava esse caminho ao eleger a dignidade da pessoa humana e o pluralismo como princípios fundamentais (art. 1º, incisos III e V), e ao estabelecer </w:t>
      </w:r>
      <w:r>
        <w:rPr>
          <w:rFonts w:ascii="Times New Roman" w:hAnsi="Times New Roman"/>
          <w:sz w:val="24"/>
          <w:szCs w:val="24"/>
        </w:rPr>
        <w:lastRenderedPageBreak/>
        <w:t>como objetivos centrais a erradicação da pobreza, a redução das desigualdades e a promoção do bem de todos (art. 3º). Esses pilares impõem à formação jurídica o dever de dialogar com a diversidade e com os direitos fundamentais, o que exige uma reavaliação crítica do modelo educacional vigente, das metodologias utilizadas e dos sujeitos que esse ensino pretende alcançar.</w:t>
      </w:r>
    </w:p>
    <w:p w14:paraId="3BDC1DE8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6" w14:textId="1689B471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Promover inclusão no ensino jurídico vai muito além de garantir o acesso formal de estudantes com deficiência, oriundos de grupos étnico-raciais vulneráveis ou de classes populares. Significa repensar os espaços, os conteúdos e as práticas, de modo a construir ambientes acessíveis, acolhedores e abertos à pluralidade de vivências e modos de aprender.</w:t>
      </w:r>
    </w:p>
    <w:p w14:paraId="2DF165C2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7" w14:textId="0674125E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já dizia FREIRE (1996), “ensinar não é transferir conhecimento, mas criar as possibilidades para a sua produção ou a sua construção”. Assim, a sala de aula deve ser, antes de tudo, um lugar de escuta ativa, de construção coletiva e de valorização das trajetórias individuais dos estudantes.</w:t>
      </w:r>
    </w:p>
    <w:p w14:paraId="55FC6F0A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8" w14:textId="20D99381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que essa transformação ocorra, é imprescindível revisar materiais didáticos, incorporar tecnologias assistivas, flexibilizar processos avaliativos e adotar uma postura ética e sensível à alteridade. A docência no Direito, nesse sentido, precisa abandonar posturas autoritárias e tecnicistas, e se abrir a uma pedagogia centrada no diálogo, na experiência e na problematização do mundo real.</w:t>
      </w:r>
    </w:p>
    <w:p w14:paraId="430A8B9F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9" w14:textId="503CAECB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disso, é fundamental compreender que os marcadores sociais da diferença, como gênero, raça, classe, orientação sexual e deficiência influenciam diretamente o acesso, a permanência e o sucesso dos estudantes no universo jurídico. </w:t>
      </w:r>
    </w:p>
    <w:p w14:paraId="0813D841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A" w14:textId="069B1F7E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destaca GOMES (2017), a ausência de perspectivas negras, indígenas e feministas nos currículos das faculdades de Direito configura uma forma de exclusão epistêmica. A superação desse cenário demanda a construção de espaços acadêmicos nos quais saberes historicamente silenciados possam emergir e enriquecer o debate jurídico.</w:t>
      </w:r>
    </w:p>
    <w:p w14:paraId="6BD0971F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B" w14:textId="7C5BE0EB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sustentabilidade, por sua vez, desafia o ensino jurídico a romper com o modelo reducionista que privilegia apenas o domínio técnico das normas e a preparação para concursos. É preciso incorporar uma formação ética, cidadã e voltada à transformação social. Isso inclui refletir criticamente sobre os impactos socioambientais das decisões jurídicas, promover a interdisciplinaridade e estimular práticas que envolvam as comunidades mais vulneráveis.</w:t>
      </w:r>
    </w:p>
    <w:p w14:paraId="6049E096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D" w14:textId="14537205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bem afirma LEITE (2020), “a sustentabilidade no Direito exige uma formação jurídica que considere os limites do planeta e a justiça como valor universal, sem perder de vista os contextos locais”. Sob essa perspectiva, as clínicas jurídicas ganham relevância como espaços privilegiados de articulação entre ensino, pesquisa e extensão, atuando junto a populações marginalizadas em temas como direito à moradia, mobilidade urbana, meio ambiente e justiça socioambiental.</w:t>
      </w:r>
    </w:p>
    <w:p w14:paraId="7E42DEF2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E" w14:textId="0D39D23B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consolidar um ensino jurídico verdadeiramente comprometido com a inclusão e a sustentabilidade, é necessário superar o modelo tradicional centrado na transmissão de conteúdos e adotar uma abordagem pedagógica dialógica, interdisciplinar e situada. Isso implica transformar a prática docente em um exercício de escuta, acolhimento e crítica à realidade concreta vivida pelos alunos.</w:t>
      </w:r>
    </w:p>
    <w:p w14:paraId="6F302A29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0F" w14:textId="666FEEFC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Métodos práticos de aprendizagem, como simulações de julgamentos, estudos de caso e projetos integradores com a comunidade acadêmica, devem ser incentivados. Da mesma forma, a aproximação entre teoria e prática, especialmente, por meio do fortalecimento dos Núcleos de Prática Jurídica (NPJ), representa um passo fundamental para uma formação mais crítica, engajada e sensível às demandas sociais.</w:t>
      </w:r>
    </w:p>
    <w:p w14:paraId="7A5E9B83" w14:textId="77777777" w:rsidR="00B11FD4" w:rsidRDefault="00B11FD4" w:rsidP="00B11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D3510" w14:textId="25CE6753" w:rsidR="00F13AD5" w:rsidRDefault="003C4D32" w:rsidP="00B11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Aliás, o Núcleo de Prática Jurídica (NPJ) se apresenta como importante liame entre o ensino jurídico e a concretização dos direitos sociais, conforme definido por SILVA (2006): “</w:t>
      </w:r>
      <w:r>
        <w:rPr>
          <w:rFonts w:ascii="Times New Roman" w:eastAsia="Tahoma" w:hAnsi="Times New Roman" w:cs="Times New Roman"/>
          <w:bCs/>
          <w:sz w:val="24"/>
          <w:szCs w:val="24"/>
        </w:rPr>
        <w:t>atividades de aprendizagem social, profissional e cultural, proporcionadas ao estudante pela participação em situações reais da vida e de trabalho de seu meio, sendo realizadas na comunidade acadêmica ou junto a pessoas jurídicas de direito público ou privado, sob a responsabilidade e coordenação da Instituição de Ensino.”.</w:t>
      </w:r>
    </w:p>
    <w:p w14:paraId="384D3511" w14:textId="77777777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Finalmente, é imprescindível que as instituições de ensino assumam um compromisso institucional com a construção de ambientes inclusivos e livres de qualquer forma de discriminação. Políticas de valorização da diversidade e combate ao preconceito são pilares de uma educação jurídica que realmente contribua para um projeto de sociedade mais justo e democrático.</w:t>
      </w:r>
    </w:p>
    <w:p w14:paraId="384D3512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3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color="FF0000"/>
          <w:lang w:eastAsia="en-US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</w:rPr>
        <w:t>CONCLUSÃO.</w:t>
      </w:r>
    </w:p>
    <w:p w14:paraId="384D3514" w14:textId="77777777" w:rsidR="00F13AD5" w:rsidRDefault="00F13A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4D3515" w14:textId="5FCD8BA0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reflexão proposta neste trabalho evidencia que o ensino jurídico contemporâneo precisa, urgentemente, alinhar-se aos princípios da inclusão, da equidade e da sustentabilidade, conforme orienta </w:t>
      </w:r>
      <w:r w:rsidR="00B11FD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ODS 4 da Agenda 2030. Mais do que formar operadores do Direito tecnicamente preparados, é preciso formar sujeitos críticos, sensíveis às desigualdades sociais e comprometidos com a construção de uma sociedade mais justa.</w:t>
      </w:r>
    </w:p>
    <w:p w14:paraId="20270E64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6" w14:textId="6B726F5C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educação jurídica, nesse sentido, deve romper com modelos tradicionais e excludentes, e se constituir como um espaço vivo de escuta, diálogo e transformação. Promover a cidadania, fortalecer a democracia e garantir o acesso ao conhecimento como direito humano são compromissos que exigem práticas pedagógicas contemporâneas, integradoras e contextualizadas na realidade dos estudantes.</w:t>
      </w:r>
    </w:p>
    <w:p w14:paraId="17CC6F25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7" w14:textId="155FD072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Vê-se, então, que ao incorporar temas como justiça social, diversidade, direitos humanos e sustentabilidade ao currículo e à vivência acadêmica, o ensino jurídico passa a cumprir, de forma mais efetiva, seu papel social. </w:t>
      </w:r>
    </w:p>
    <w:p w14:paraId="18B3856B" w14:textId="77777777" w:rsidR="00B11FD4" w:rsidRDefault="00B11FD4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8" w14:textId="18D0AE18" w:rsidR="00F13AD5" w:rsidRDefault="003C4D32" w:rsidP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Trata-se de reconhecer a educação não apenas como meio de instrução, mas como ferramenta de emancipação e de construção de um mundo mais justo e igualitário.</w:t>
      </w:r>
    </w:p>
    <w:p w14:paraId="384D3519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A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B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6796E" w14:textId="77777777" w:rsidR="00B11FD4" w:rsidRDefault="00B11F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1C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2F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REFERÊNCIAS</w:t>
      </w:r>
    </w:p>
    <w:p w14:paraId="384D3530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1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BURGOS, Marcelo Baumann. </w:t>
      </w:r>
      <w:r>
        <w:rPr>
          <w:rFonts w:ascii="Times New Roman" w:hAnsi="Times New Roman"/>
          <w:b/>
          <w:bCs/>
          <w:sz w:val="24"/>
          <w:szCs w:val="24"/>
        </w:rPr>
        <w:t xml:space="preserve">Educação para a cidadania: a Base Nacional Comum Curricular pode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contribuir?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Disponível em: https://www.scielo.br/j/edur/a/rMpF9gVFtJWxNb7DpktZD9C/?lang=pt. Acesso em: 30 jul. 2025.</w:t>
      </w:r>
    </w:p>
    <w:p w14:paraId="384D3532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3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FONSECA, Judite Taborda da. </w:t>
      </w:r>
      <w:r>
        <w:rPr>
          <w:rFonts w:ascii="Times New Roman" w:hAnsi="Times New Roman"/>
          <w:b/>
          <w:bCs/>
          <w:sz w:val="24"/>
          <w:szCs w:val="24"/>
        </w:rPr>
        <w:t>Do conceito de cidadania às práticas escolares de formação cívica</w:t>
      </w:r>
      <w:r>
        <w:rPr>
          <w:rFonts w:ascii="Times New Roman" w:hAnsi="Times New Roman"/>
          <w:sz w:val="24"/>
          <w:szCs w:val="24"/>
        </w:rPr>
        <w:t>. Disponível em: http://hdl.handle.net/10451/1619. Acesso em: 30 jul. 2025.</w:t>
      </w:r>
    </w:p>
    <w:p w14:paraId="384D3534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5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FREIRE, Paulo. </w:t>
      </w:r>
      <w:r>
        <w:rPr>
          <w:rFonts w:ascii="Times New Roman" w:hAnsi="Times New Roman"/>
          <w:b/>
          <w:bCs/>
          <w:sz w:val="24"/>
          <w:szCs w:val="24"/>
        </w:rPr>
        <w:t>Pedagogia da Autonomia: saberes necessários à prática educativa</w:t>
      </w:r>
      <w:r>
        <w:rPr>
          <w:rFonts w:ascii="Times New Roman" w:hAnsi="Times New Roman"/>
          <w:sz w:val="24"/>
          <w:szCs w:val="24"/>
        </w:rPr>
        <w:t>. São Paulo: Paz e Terra, 1996.</w:t>
      </w:r>
    </w:p>
    <w:p w14:paraId="384D3536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7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GOMES, Laurindo Dias Minhoto. </w:t>
      </w:r>
      <w:r>
        <w:rPr>
          <w:rFonts w:ascii="Times New Roman" w:hAnsi="Times New Roman"/>
          <w:b/>
          <w:bCs/>
          <w:sz w:val="24"/>
          <w:szCs w:val="24"/>
        </w:rPr>
        <w:t>Educação Jurídica e Exclusão Epistêmica: desafios para a universidade brasileira.</w:t>
      </w:r>
      <w:r>
        <w:rPr>
          <w:rFonts w:ascii="Times New Roman" w:hAnsi="Times New Roman"/>
          <w:sz w:val="24"/>
          <w:szCs w:val="24"/>
        </w:rPr>
        <w:t xml:space="preserve"> Revista Brasileira de Direito, v. 13, n 2, 2017.</w:t>
      </w:r>
    </w:p>
    <w:p w14:paraId="384D3538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9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LEITE, José Rubens Morato. </w:t>
      </w:r>
      <w:r>
        <w:rPr>
          <w:rFonts w:ascii="Times New Roman" w:hAnsi="Times New Roman"/>
          <w:b/>
          <w:bCs/>
          <w:sz w:val="24"/>
          <w:szCs w:val="24"/>
        </w:rPr>
        <w:t>Direito Ambiental e Sustentabilidade: desafios para a formação jurídica.</w:t>
      </w:r>
      <w:r>
        <w:rPr>
          <w:rFonts w:ascii="Times New Roman" w:hAnsi="Times New Roman"/>
          <w:sz w:val="24"/>
          <w:szCs w:val="24"/>
        </w:rPr>
        <w:t xml:space="preserve"> Revista de Direito Ambiental, São Paulo, v. 100, 2020.</w:t>
      </w:r>
    </w:p>
    <w:p w14:paraId="384D353A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B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ORGANIZAÇÃO DA NAÇÕES UNIDAS.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Style w:val="nfase"/>
          <w:rFonts w:ascii="Times New Roman" w:hAnsi="Times New Roman"/>
          <w:b/>
          <w:bCs/>
          <w:i w:val="0"/>
          <w:iCs w:val="0"/>
          <w:sz w:val="24"/>
          <w:szCs w:val="24"/>
        </w:rPr>
        <w:t>ransformando nosso mundo: a Agenda 2030 para o Desenvolvimento Sustentável</w:t>
      </w:r>
      <w:r>
        <w:rPr>
          <w:rFonts w:ascii="Times New Roman" w:hAnsi="Times New Roman"/>
          <w:sz w:val="24"/>
          <w:szCs w:val="24"/>
        </w:rPr>
        <w:t xml:space="preserve">. Assembleia Geral das Nações Unidas, 2015. Disponível em: https://brasil.un.org/pt-br/sdgs. Acesso em: 30 jul. 2025. </w:t>
      </w:r>
    </w:p>
    <w:p w14:paraId="384D353C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D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RAMOS, Juliana Marques; CORREA, Elisa Cristina </w:t>
      </w:r>
      <w:proofErr w:type="spellStart"/>
      <w:r>
        <w:rPr>
          <w:rFonts w:ascii="Times New Roman" w:hAnsi="Times New Roman"/>
          <w:sz w:val="24"/>
          <w:szCs w:val="24"/>
        </w:rPr>
        <w:t>Delfini</w:t>
      </w:r>
      <w:proofErr w:type="spellEnd"/>
      <w:r>
        <w:rPr>
          <w:rFonts w:ascii="Times New Roman" w:hAnsi="Times New Roman"/>
          <w:sz w:val="24"/>
          <w:szCs w:val="24"/>
        </w:rPr>
        <w:t xml:space="preserve">; AMORIM, Igor Soares. </w:t>
      </w:r>
      <w:r>
        <w:rPr>
          <w:rFonts w:ascii="Times New Roman" w:hAnsi="Times New Roman"/>
          <w:b/>
          <w:bCs/>
          <w:sz w:val="24"/>
          <w:szCs w:val="24"/>
        </w:rPr>
        <w:t>O desenvolvimento sustentável e a cidadania global: o papel das bibliotecas para o alcance dos objetivos e metas da agenda 2030 da ONU</w:t>
      </w:r>
      <w:r>
        <w:rPr>
          <w:rFonts w:ascii="Times New Roman" w:hAnsi="Times New Roman"/>
          <w:sz w:val="24"/>
          <w:szCs w:val="24"/>
        </w:rPr>
        <w:t>. Ciência da Informação em Revista, [S. l.], v. 10, n. 1/3, p. 1–16, 2023. DOI: 10.28998/</w:t>
      </w:r>
      <w:proofErr w:type="gramStart"/>
      <w:r>
        <w:rPr>
          <w:rFonts w:ascii="Times New Roman" w:hAnsi="Times New Roman"/>
          <w:sz w:val="24"/>
          <w:szCs w:val="24"/>
        </w:rPr>
        <w:t>cirev.%</w:t>
      </w:r>
      <w:proofErr w:type="gramEnd"/>
      <w:r>
        <w:rPr>
          <w:rFonts w:ascii="Times New Roman" w:hAnsi="Times New Roman"/>
          <w:sz w:val="24"/>
          <w:szCs w:val="24"/>
        </w:rPr>
        <w:t xml:space="preserve">y101-16. Disponível em: https://www.seer.ufal.br/index.php/cir/article/view/15269. Acesso em: 30 jul. 2025. </w:t>
      </w:r>
    </w:p>
    <w:p w14:paraId="384D353E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3F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SEN, Amartya. </w:t>
      </w:r>
      <w:r>
        <w:rPr>
          <w:rFonts w:ascii="Times New Roman" w:hAnsi="Times New Roman"/>
          <w:b/>
          <w:bCs/>
          <w:sz w:val="24"/>
          <w:szCs w:val="24"/>
        </w:rPr>
        <w:t>Desenvolvimento como Liberdade</w:t>
      </w:r>
      <w:r>
        <w:rPr>
          <w:rFonts w:ascii="Times New Roman" w:hAnsi="Times New Roman"/>
          <w:sz w:val="24"/>
          <w:szCs w:val="24"/>
        </w:rPr>
        <w:t>. Tradução de Laura Teixeira Motta. São Paulo: Companhia das Letras, 2000.</w:t>
      </w:r>
    </w:p>
    <w:p w14:paraId="384D3540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41" w14:textId="77777777" w:rsidR="00F13AD5" w:rsidRDefault="003C4D32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Luiz Marlo de Barros. </w:t>
      </w:r>
      <w:r>
        <w:rPr>
          <w:rFonts w:ascii="Times New Roman" w:hAnsi="Times New Roman" w:cs="Times New Roman"/>
          <w:b/>
          <w:bCs/>
          <w:sz w:val="24"/>
          <w:szCs w:val="24"/>
        </w:rPr>
        <w:t>O acesso ilimitado à justiça através do estágio nas faculdades de direito.</w:t>
      </w:r>
      <w:r>
        <w:rPr>
          <w:rFonts w:ascii="Times New Roman" w:hAnsi="Times New Roman" w:cs="Times New Roman"/>
          <w:sz w:val="24"/>
          <w:szCs w:val="24"/>
        </w:rPr>
        <w:t xml:space="preserve"> Rio de Janeiro: Renovar, 2006.</w:t>
      </w:r>
    </w:p>
    <w:p w14:paraId="384D3543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D3544" w14:textId="77777777" w:rsidR="00F13AD5" w:rsidRDefault="003C4D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WENTROBA, </w:t>
      </w:r>
      <w:proofErr w:type="spellStart"/>
      <w:r>
        <w:rPr>
          <w:rFonts w:ascii="Times New Roman" w:hAnsi="Times New Roman"/>
          <w:sz w:val="24"/>
          <w:szCs w:val="24"/>
        </w:rPr>
        <w:t>Jaíne</w:t>
      </w:r>
      <w:proofErr w:type="spellEnd"/>
      <w:r>
        <w:rPr>
          <w:rFonts w:ascii="Times New Roman" w:hAnsi="Times New Roman"/>
          <w:sz w:val="24"/>
          <w:szCs w:val="24"/>
        </w:rPr>
        <w:t xml:space="preserve">; VOGT, Paola; DE LIRA ROEDEL BOTELHO, Louise. </w:t>
      </w:r>
      <w:r>
        <w:rPr>
          <w:rFonts w:ascii="Times New Roman" w:hAnsi="Times New Roman"/>
          <w:b/>
          <w:bCs/>
          <w:sz w:val="24"/>
          <w:szCs w:val="24"/>
        </w:rPr>
        <w:t>Objetivos do Desenvolvimento Sustentável e o contexto educacional brasileiro</w:t>
      </w:r>
      <w:r>
        <w:rPr>
          <w:rFonts w:ascii="Times New Roman" w:hAnsi="Times New Roman"/>
          <w:sz w:val="24"/>
          <w:szCs w:val="24"/>
        </w:rPr>
        <w:t xml:space="preserve">. Revista de Estudos Interdisciplinares, [S. l.], v. 5, n. 2, p. 110–124, 2023. Disponível em: https://revistas.ceeinter.com.br/revistadeestudosinterdisciplinar/article/view/412. Acesso em: 30 jul. 2025. </w:t>
      </w:r>
    </w:p>
    <w:p w14:paraId="384D3545" w14:textId="77777777" w:rsidR="00F13AD5" w:rsidRDefault="00F13A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13AD5">
      <w:headerReference w:type="default" r:id="rId7"/>
      <w:pgSz w:w="11906" w:h="16838"/>
      <w:pgMar w:top="1701" w:right="1134" w:bottom="1134" w:left="1701" w:header="709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354C" w14:textId="77777777" w:rsidR="003C4D32" w:rsidRDefault="003C4D32">
      <w:pPr>
        <w:spacing w:line="240" w:lineRule="auto"/>
      </w:pPr>
      <w:r>
        <w:separator/>
      </w:r>
    </w:p>
  </w:endnote>
  <w:endnote w:type="continuationSeparator" w:id="0">
    <w:p w14:paraId="384D354E" w14:textId="77777777" w:rsidR="003C4D32" w:rsidRDefault="003C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3546" w14:textId="77777777" w:rsidR="00F13AD5" w:rsidRDefault="003C4D32">
      <w:pPr>
        <w:rPr>
          <w:sz w:val="12"/>
        </w:rPr>
      </w:pPr>
      <w:r>
        <w:separator/>
      </w:r>
    </w:p>
  </w:footnote>
  <w:footnote w:type="continuationSeparator" w:id="0">
    <w:p w14:paraId="384D3547" w14:textId="77777777" w:rsidR="00F13AD5" w:rsidRDefault="003C4D32">
      <w:pPr>
        <w:rPr>
          <w:sz w:val="12"/>
        </w:rPr>
      </w:pPr>
      <w:r>
        <w:continuationSeparator/>
      </w:r>
    </w:p>
  </w:footnote>
  <w:footnote w:id="1">
    <w:p w14:paraId="384D354C" w14:textId="77777777" w:rsidR="00F13AD5" w:rsidRDefault="003C4D32">
      <w:pPr>
        <w:pStyle w:val="Textodenotaderodap"/>
        <w:jc w:val="both"/>
        <w:rPr>
          <w:rFonts w:ascii="Times New Roman" w:hAnsi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</w:rPr>
        <w:t xml:space="preserve"> Mestrando </w:t>
      </w:r>
      <w:r>
        <w:rPr>
          <w:rFonts w:ascii="Times New Roman" w:hAnsi="Times New Roman" w:cs="Times New Roman"/>
        </w:rPr>
        <w:t>do Programa de Mestrado em Direito, Governança e Políticas Públicas da Universidade Salvador – UNIFACS; Especialista em Ciência Política pela Universidade de Lisboa/PT; Especialista em Gestão de Organizações do Poder Judiciário e do Ministério Público pela Faculdade Unyleya; Pós-Graduado em Direito Eleitoral pela Faculdade Unyleya; Graduado em Direito pelo Instituto de Educação Superior Unyahna Salvador; elvis.gibson@hotmail.com.</w:t>
      </w:r>
    </w:p>
  </w:footnote>
  <w:footnote w:id="2">
    <w:p w14:paraId="384D354D" w14:textId="77777777" w:rsidR="00F13AD5" w:rsidRDefault="003C4D32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Mestrando </w:t>
      </w:r>
      <w:r>
        <w:rPr>
          <w:rFonts w:ascii="Times New Roman" w:hAnsi="Times New Roman" w:cs="Times New Roman"/>
        </w:rPr>
        <w:t>do Programa de Mestrado em Direito, Governança e Políticas Públicas da Universidade Salvador – UNIFACS; Pós-Graduado em Direito Civil pela Fundação Faculdade de Direito – UFBA; Graduado pela Universidade Católica do Salvador – UCSAL, ianquadros@hotmail.com.br.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3549" w14:textId="63961756" w:rsidR="00F13AD5" w:rsidRDefault="00B11FD4">
    <w:pPr>
      <w:pStyle w:val="Cabealho"/>
      <w:tabs>
        <w:tab w:val="clear" w:pos="8504"/>
        <w:tab w:val="right" w:pos="9071"/>
      </w:tabs>
      <w:rPr>
        <w:sz w:val="20"/>
        <w:szCs w:val="20"/>
      </w:rPr>
    </w:pPr>
    <w:r w:rsidRPr="00B11FD4">
      <w:rPr>
        <w:sz w:val="20"/>
        <w:szCs w:val="20"/>
        <w:lang w:val="pt-BR"/>
      </w:rPr>
      <w:drawing>
        <wp:inline distT="0" distB="0" distL="0" distR="0" wp14:anchorId="100A3CE0" wp14:editId="0D90BC5C">
          <wp:extent cx="5760085" cy="1080135"/>
          <wp:effectExtent l="0" t="0" r="0" b="5715"/>
          <wp:docPr id="4098" name="Imagem 1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5EA8D52E-2501-A291-1163-99AA5C0B93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m 1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5EA8D52E-2501-A291-1163-99AA5C0B93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D32">
      <w:rPr>
        <w:sz w:val="20"/>
        <w:szCs w:val="20"/>
      </w:rPr>
      <w:tab/>
    </w:r>
    <w:r w:rsidR="003C4D32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D5"/>
    <w:rsid w:val="003C4D32"/>
    <w:rsid w:val="0080349C"/>
    <w:rsid w:val="00853B07"/>
    <w:rsid w:val="00A46C95"/>
    <w:rsid w:val="00B11FD4"/>
    <w:rsid w:val="00F1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34DA"/>
  <w15:docId w15:val="{10F9A4E8-2538-4A22-BCCA-CCF3BB3F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FA"/>
    <w:pPr>
      <w:spacing w:line="276" w:lineRule="auto"/>
    </w:pPr>
    <w:rPr>
      <w:rFonts w:ascii="Arial" w:eastAsia="Arial" w:hAnsi="Arial" w:cs="Arial"/>
      <w:kern w:val="0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F67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7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7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7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PT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7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PT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7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7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7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7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F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F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F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F67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F67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F6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F67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F6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F679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F679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F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F6792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F6792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F67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792"/>
    <w:rPr>
      <w:b/>
      <w:bCs/>
      <w:smallCaps/>
      <w:color w:val="0F4761" w:themeColor="accent1" w:themeShade="BF"/>
      <w:spacing w:val="5"/>
    </w:rPr>
  </w:style>
  <w:style w:type="character" w:customStyle="1" w:styleId="LinkdaInternet">
    <w:name w:val="Link da Internet"/>
    <w:basedOn w:val="Fontepargpadro"/>
    <w:uiPriority w:val="99"/>
    <w:unhideWhenUsed/>
    <w:rsid w:val="007F679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F6792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55F10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0517F1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639D8"/>
  </w:style>
  <w:style w:type="character" w:customStyle="1" w:styleId="RodapChar">
    <w:name w:val="Rodapé Char"/>
    <w:basedOn w:val="Fontepargpadro"/>
    <w:link w:val="Rodap"/>
    <w:uiPriority w:val="99"/>
    <w:qFormat/>
    <w:rsid w:val="003639D8"/>
  </w:style>
  <w:style w:type="character" w:styleId="Refdecomentrio">
    <w:name w:val="annotation reference"/>
    <w:basedOn w:val="Fontepargpadro"/>
    <w:uiPriority w:val="99"/>
    <w:semiHidden/>
    <w:unhideWhenUsed/>
    <w:qFormat/>
    <w:rsid w:val="00872C8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72C8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72C89"/>
    <w:rPr>
      <w:b/>
      <w:bCs/>
      <w:sz w:val="20"/>
      <w:szCs w:val="20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nfase">
    <w:name w:val="Emphasis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uiPriority w:val="10"/>
    <w:qFormat/>
    <w:rsid w:val="007F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pt-PT" w:eastAsia="en-US"/>
      <w14:ligatures w14:val="standardContextua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792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F67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PT"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7F67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PT"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792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PT" w:eastAsia="en-US"/>
      <w14:ligatures w14:val="standardContextual"/>
    </w:rPr>
  </w:style>
  <w:style w:type="paragraph" w:styleId="Textodenotaderodap">
    <w:name w:val="footnote text"/>
    <w:basedOn w:val="Normal"/>
    <w:link w:val="TextodenotaderodapChar"/>
    <w:unhideWhenUsed/>
    <w:rsid w:val="00455F10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:lang w:val="pt-PT" w:eastAsia="en-US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639D8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lang w:val="pt-PT"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3639D8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lang w:val="pt-PT" w:eastAsia="en-US"/>
      <w14:ligatures w14:val="standardContextual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72C89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pt-PT"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72C89"/>
    <w:rPr>
      <w:b/>
      <w:bCs/>
    </w:rPr>
  </w:style>
  <w:style w:type="paragraph" w:styleId="NormalWeb">
    <w:name w:val="Normal (Web)"/>
    <w:basedOn w:val="Normal"/>
    <w:qFormat/>
    <w:rsid w:val="00600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121D-E0F1-443B-96E4-F3F9DC88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2682</Words>
  <Characters>14486</Characters>
  <Application>Microsoft Office Word</Application>
  <DocSecurity>0</DocSecurity>
  <Lines>120</Lines>
  <Paragraphs>34</Paragraphs>
  <ScaleCrop>false</ScaleCrop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Andrade</dc:creator>
  <dc:description/>
  <cp:lastModifiedBy>Elvis Gibson</cp:lastModifiedBy>
  <cp:revision>2</cp:revision>
  <dcterms:created xsi:type="dcterms:W3CDTF">2025-11-13T21:25:00Z</dcterms:created>
  <dcterms:modified xsi:type="dcterms:W3CDTF">2025-11-13T21:25:00Z</dcterms:modified>
  <dc:language>pt-BR</dc:language>
</cp:coreProperties>
</file>