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7928E81" w14:textId="284462FD" w:rsidR="00A862B4" w:rsidRPr="00160D33" w:rsidRDefault="0092130F" w:rsidP="004142BF">
      <w:pPr>
        <w:spacing w:line="360" w:lineRule="auto"/>
        <w:rPr>
          <w:rFonts w:ascii="Arial" w:hAnsi="Arial" w:cs="Arial"/>
          <w:b/>
          <w:bCs/>
          <w:sz w:val="24"/>
          <w:szCs w:val="24"/>
        </w:rPr>
      </w:pPr>
      <w:bookmarkStart w:id="0" w:name="_GoBack"/>
      <w:bookmarkEnd w:id="0"/>
      <w:r w:rsidRPr="00160D33">
        <w:rPr>
          <w:rFonts w:ascii="Arial" w:hAnsi="Arial" w:cs="Arial"/>
          <w:b/>
          <w:bCs/>
          <w:noProof/>
          <w:sz w:val="24"/>
          <w:szCs w:val="24"/>
          <w:lang w:eastAsia="pt-BR"/>
        </w:rPr>
        <w:drawing>
          <wp:anchor distT="0" distB="0" distL="114300" distR="114300" simplePos="0" relativeHeight="251658752" behindDoc="0" locked="0" layoutInCell="1" allowOverlap="1" wp14:anchorId="65504B5E" wp14:editId="7C06ACDD">
            <wp:simplePos x="0" y="0"/>
            <wp:positionH relativeFrom="column">
              <wp:posOffset>3545205</wp:posOffset>
            </wp:positionH>
            <wp:positionV relativeFrom="paragraph">
              <wp:posOffset>-904875</wp:posOffset>
            </wp:positionV>
            <wp:extent cx="2634615" cy="1419860"/>
            <wp:effectExtent l="0" t="0" r="0" b="0"/>
            <wp:wrapNone/>
            <wp:docPr id="1278886363"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886363" name="Imagem 1" descr="Logotipo&#10;&#10;Descrição gerad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34615" cy="1419860"/>
                    </a:xfrm>
                    <a:prstGeom prst="rect">
                      <a:avLst/>
                    </a:prstGeom>
                  </pic:spPr>
                </pic:pic>
              </a:graphicData>
            </a:graphic>
            <wp14:sizeRelH relativeFrom="margin">
              <wp14:pctWidth>0</wp14:pctWidth>
            </wp14:sizeRelH>
            <wp14:sizeRelV relativeFrom="margin">
              <wp14:pctHeight>0</wp14:pctHeight>
            </wp14:sizeRelV>
          </wp:anchor>
        </w:drawing>
      </w:r>
      <w:r w:rsidR="00A862B4" w:rsidRPr="00160D33">
        <w:rPr>
          <w:rFonts w:ascii="Arial" w:hAnsi="Arial" w:cs="Arial"/>
          <w:b/>
          <w:bCs/>
          <w:sz w:val="24"/>
          <w:szCs w:val="24"/>
        </w:rPr>
        <w:t>CATEGORIA EM ANDAMENTO</w:t>
      </w:r>
    </w:p>
    <w:p w14:paraId="2C71C5D4" w14:textId="6601AEDC" w:rsidR="00A862B4" w:rsidRDefault="00954A82" w:rsidP="00954A82">
      <w:pPr>
        <w:spacing w:line="360" w:lineRule="auto"/>
        <w:jc w:val="center"/>
        <w:rPr>
          <w:rFonts w:ascii="Arial" w:hAnsi="Arial" w:cs="Arial"/>
          <w:b/>
          <w:sz w:val="24"/>
          <w:szCs w:val="24"/>
        </w:rPr>
      </w:pPr>
      <w:r w:rsidRPr="00954A82">
        <w:rPr>
          <w:rFonts w:ascii="Arial" w:hAnsi="Arial" w:cs="Arial"/>
          <w:b/>
          <w:sz w:val="24"/>
          <w:szCs w:val="24"/>
        </w:rPr>
        <w:t xml:space="preserve">PERCEPÇÃO </w:t>
      </w:r>
      <w:r>
        <w:rPr>
          <w:rFonts w:ascii="Arial" w:hAnsi="Arial" w:cs="Arial"/>
          <w:b/>
          <w:sz w:val="24"/>
          <w:szCs w:val="24"/>
        </w:rPr>
        <w:t>D</w:t>
      </w:r>
      <w:r w:rsidRPr="00954A82">
        <w:rPr>
          <w:rFonts w:ascii="Arial" w:hAnsi="Arial" w:cs="Arial"/>
          <w:b/>
          <w:sz w:val="24"/>
          <w:szCs w:val="24"/>
        </w:rPr>
        <w:t>A VACINAÇÃO CONTRA A DENGUE</w:t>
      </w:r>
    </w:p>
    <w:p w14:paraId="26D389B4" w14:textId="28C5CA5A" w:rsidR="00533E8E" w:rsidRPr="00533E8E" w:rsidRDefault="00533E8E" w:rsidP="00533E8E">
      <w:pPr>
        <w:spacing w:line="360" w:lineRule="auto"/>
        <w:jc w:val="center"/>
        <w:rPr>
          <w:rFonts w:ascii="Arial" w:hAnsi="Arial" w:cs="Arial"/>
          <w:bCs/>
          <w:sz w:val="24"/>
          <w:szCs w:val="24"/>
        </w:rPr>
      </w:pPr>
      <w:r w:rsidRPr="00533E8E">
        <w:rPr>
          <w:rFonts w:ascii="Arial" w:hAnsi="Arial" w:cs="Arial"/>
          <w:bCs/>
          <w:sz w:val="24"/>
          <w:szCs w:val="24"/>
        </w:rPr>
        <w:t>João Pedro Bequis da Silva</w:t>
      </w:r>
      <w:r w:rsidRPr="00533E8E">
        <w:rPr>
          <w:rFonts w:ascii="Arial" w:hAnsi="Arial" w:cs="Arial"/>
          <w:bCs/>
          <w:sz w:val="24"/>
          <w:szCs w:val="24"/>
          <w:vertAlign w:val="superscript"/>
        </w:rPr>
        <w:t>1</w:t>
      </w:r>
      <w:r w:rsidRPr="00533E8E">
        <w:rPr>
          <w:rFonts w:ascii="Arial" w:hAnsi="Arial" w:cs="Arial"/>
          <w:bCs/>
          <w:sz w:val="24"/>
          <w:szCs w:val="24"/>
        </w:rPr>
        <w:t>; Ivan Ramos de Oliveira</w:t>
      </w:r>
      <w:r w:rsidRPr="00533E8E">
        <w:rPr>
          <w:rFonts w:ascii="Arial" w:hAnsi="Arial" w:cs="Arial"/>
          <w:bCs/>
          <w:sz w:val="24"/>
          <w:szCs w:val="24"/>
          <w:vertAlign w:val="superscript"/>
        </w:rPr>
        <w:t>1</w:t>
      </w:r>
      <w:r w:rsidRPr="00533E8E">
        <w:rPr>
          <w:rFonts w:ascii="Arial" w:hAnsi="Arial" w:cs="Arial"/>
          <w:bCs/>
          <w:sz w:val="24"/>
          <w:szCs w:val="24"/>
        </w:rPr>
        <w:t xml:space="preserve">; </w:t>
      </w:r>
      <w:proofErr w:type="spellStart"/>
      <w:r w:rsidRPr="00533E8E">
        <w:rPr>
          <w:rFonts w:ascii="Arial" w:hAnsi="Arial" w:cs="Arial"/>
          <w:bCs/>
          <w:sz w:val="24"/>
          <w:szCs w:val="24"/>
        </w:rPr>
        <w:t>Thassyla</w:t>
      </w:r>
      <w:proofErr w:type="spellEnd"/>
      <w:r w:rsidRPr="00533E8E">
        <w:rPr>
          <w:rFonts w:ascii="Arial" w:hAnsi="Arial" w:cs="Arial"/>
          <w:bCs/>
          <w:sz w:val="24"/>
          <w:szCs w:val="24"/>
        </w:rPr>
        <w:t xml:space="preserve"> de Abreu Bueno</w:t>
      </w:r>
      <w:r w:rsidRPr="00533E8E">
        <w:rPr>
          <w:rFonts w:ascii="Arial" w:hAnsi="Arial" w:cs="Arial"/>
          <w:bCs/>
          <w:sz w:val="24"/>
          <w:szCs w:val="24"/>
          <w:vertAlign w:val="superscript"/>
        </w:rPr>
        <w:t>1</w:t>
      </w:r>
      <w:r w:rsidRPr="00533E8E">
        <w:rPr>
          <w:rFonts w:ascii="Arial" w:hAnsi="Arial" w:cs="Arial"/>
          <w:bCs/>
          <w:sz w:val="24"/>
          <w:szCs w:val="24"/>
        </w:rPr>
        <w:t xml:space="preserve">; </w:t>
      </w:r>
      <w:proofErr w:type="spellStart"/>
      <w:r w:rsidRPr="00533E8E">
        <w:rPr>
          <w:rFonts w:ascii="Arial" w:hAnsi="Arial" w:cs="Arial"/>
          <w:bCs/>
          <w:sz w:val="24"/>
          <w:szCs w:val="24"/>
        </w:rPr>
        <w:t>Mickaela</w:t>
      </w:r>
      <w:proofErr w:type="spellEnd"/>
      <w:r w:rsidRPr="00533E8E">
        <w:rPr>
          <w:rFonts w:ascii="Arial" w:hAnsi="Arial" w:cs="Arial"/>
          <w:bCs/>
          <w:sz w:val="24"/>
          <w:szCs w:val="24"/>
        </w:rPr>
        <w:t xml:space="preserve"> Fernandes</w:t>
      </w:r>
      <w:r w:rsidRPr="00533E8E">
        <w:rPr>
          <w:rFonts w:ascii="Arial" w:hAnsi="Arial" w:cs="Arial"/>
          <w:bCs/>
          <w:sz w:val="24"/>
          <w:szCs w:val="24"/>
          <w:vertAlign w:val="superscript"/>
        </w:rPr>
        <w:t>1</w:t>
      </w:r>
      <w:r w:rsidRPr="00533E8E">
        <w:rPr>
          <w:rFonts w:ascii="Arial" w:hAnsi="Arial" w:cs="Arial"/>
          <w:bCs/>
          <w:sz w:val="24"/>
          <w:szCs w:val="24"/>
        </w:rPr>
        <w:t xml:space="preserve">; </w:t>
      </w:r>
      <w:proofErr w:type="spellStart"/>
      <w:r w:rsidRPr="00533E8E">
        <w:rPr>
          <w:rFonts w:ascii="Arial" w:hAnsi="Arial" w:cs="Arial"/>
          <w:bCs/>
          <w:sz w:val="24"/>
          <w:szCs w:val="24"/>
        </w:rPr>
        <w:t>Patricia</w:t>
      </w:r>
      <w:proofErr w:type="spellEnd"/>
      <w:r w:rsidRPr="00533E8E">
        <w:rPr>
          <w:rFonts w:ascii="Arial" w:hAnsi="Arial" w:cs="Arial"/>
          <w:bCs/>
          <w:sz w:val="24"/>
          <w:szCs w:val="24"/>
        </w:rPr>
        <w:t xml:space="preserve"> </w:t>
      </w:r>
      <w:proofErr w:type="spellStart"/>
      <w:r w:rsidRPr="00533E8E">
        <w:rPr>
          <w:rFonts w:ascii="Arial" w:hAnsi="Arial" w:cs="Arial"/>
          <w:bCs/>
          <w:sz w:val="24"/>
          <w:szCs w:val="24"/>
        </w:rPr>
        <w:t>Ucelli</w:t>
      </w:r>
      <w:proofErr w:type="spellEnd"/>
      <w:r w:rsidRPr="00533E8E">
        <w:rPr>
          <w:rFonts w:ascii="Arial" w:hAnsi="Arial" w:cs="Arial"/>
          <w:bCs/>
          <w:sz w:val="24"/>
          <w:szCs w:val="24"/>
        </w:rPr>
        <w:t xml:space="preserve"> </w:t>
      </w:r>
      <w:proofErr w:type="spellStart"/>
      <w:r w:rsidRPr="00533E8E">
        <w:rPr>
          <w:rFonts w:ascii="Arial" w:hAnsi="Arial" w:cs="Arial"/>
          <w:bCs/>
          <w:sz w:val="24"/>
          <w:szCs w:val="24"/>
        </w:rPr>
        <w:t>Simioni</w:t>
      </w:r>
      <w:proofErr w:type="spellEnd"/>
      <w:r>
        <w:rPr>
          <w:rFonts w:ascii="Arial" w:hAnsi="Arial" w:cs="Arial"/>
          <w:bCs/>
          <w:sz w:val="24"/>
          <w:szCs w:val="24"/>
        </w:rPr>
        <w:t xml:space="preserve"> (Dr)</w:t>
      </w:r>
      <w:r w:rsidRPr="00533E8E">
        <w:rPr>
          <w:rFonts w:ascii="Arial" w:hAnsi="Arial" w:cs="Arial"/>
          <w:bCs/>
          <w:sz w:val="24"/>
          <w:szCs w:val="24"/>
          <w:vertAlign w:val="superscript"/>
        </w:rPr>
        <w:t>2</w:t>
      </w:r>
    </w:p>
    <w:p w14:paraId="1C5694C9" w14:textId="77777777" w:rsidR="00533E8E" w:rsidRPr="00533E8E" w:rsidRDefault="00533E8E" w:rsidP="00533E8E">
      <w:pPr>
        <w:spacing w:line="360" w:lineRule="auto"/>
        <w:jc w:val="center"/>
        <w:rPr>
          <w:rFonts w:ascii="Arial" w:hAnsi="Arial" w:cs="Arial"/>
          <w:bCs/>
          <w:sz w:val="24"/>
          <w:szCs w:val="24"/>
        </w:rPr>
      </w:pPr>
    </w:p>
    <w:p w14:paraId="4096A70E" w14:textId="77777777" w:rsidR="00533E8E" w:rsidRPr="00533E8E" w:rsidRDefault="00533E8E" w:rsidP="00533E8E">
      <w:pPr>
        <w:spacing w:line="360" w:lineRule="auto"/>
        <w:jc w:val="center"/>
        <w:rPr>
          <w:rFonts w:ascii="Arial" w:hAnsi="Arial" w:cs="Arial"/>
          <w:bCs/>
          <w:sz w:val="24"/>
          <w:szCs w:val="24"/>
        </w:rPr>
      </w:pPr>
      <w:r w:rsidRPr="00533E8E">
        <w:rPr>
          <w:rFonts w:ascii="Arial" w:hAnsi="Arial" w:cs="Arial"/>
          <w:bCs/>
          <w:sz w:val="24"/>
          <w:szCs w:val="24"/>
        </w:rPr>
        <w:t>Graduando em medicina pela Universidade Anhembi Morumbi</w:t>
      </w:r>
      <w:r w:rsidRPr="00533E8E">
        <w:rPr>
          <w:rFonts w:ascii="Arial" w:hAnsi="Arial" w:cs="Arial"/>
          <w:bCs/>
          <w:sz w:val="24"/>
          <w:szCs w:val="24"/>
          <w:vertAlign w:val="superscript"/>
        </w:rPr>
        <w:t>1</w:t>
      </w:r>
      <w:r w:rsidRPr="00533E8E">
        <w:rPr>
          <w:rFonts w:ascii="Arial" w:hAnsi="Arial" w:cs="Arial"/>
          <w:bCs/>
          <w:sz w:val="24"/>
          <w:szCs w:val="24"/>
        </w:rPr>
        <w:t>, Docente de medicina pela Universidade Anhembi Morumbi</w:t>
      </w:r>
      <w:r w:rsidRPr="00533E8E">
        <w:rPr>
          <w:rFonts w:ascii="Arial" w:hAnsi="Arial" w:cs="Arial"/>
          <w:bCs/>
          <w:sz w:val="24"/>
          <w:szCs w:val="24"/>
          <w:vertAlign w:val="superscript"/>
        </w:rPr>
        <w:t>2</w:t>
      </w:r>
    </w:p>
    <w:p w14:paraId="6E939B3A" w14:textId="77777777" w:rsidR="00533E8E" w:rsidRPr="00533E8E" w:rsidRDefault="00533E8E" w:rsidP="00533E8E">
      <w:pPr>
        <w:spacing w:line="360" w:lineRule="auto"/>
        <w:jc w:val="center"/>
        <w:rPr>
          <w:rFonts w:ascii="Arial" w:hAnsi="Arial" w:cs="Arial"/>
          <w:bCs/>
          <w:sz w:val="24"/>
          <w:szCs w:val="24"/>
        </w:rPr>
      </w:pPr>
    </w:p>
    <w:p w14:paraId="699E17CB" w14:textId="789599C3" w:rsidR="00533E8E" w:rsidRDefault="00533E8E" w:rsidP="00533E8E">
      <w:pPr>
        <w:spacing w:line="360" w:lineRule="auto"/>
        <w:jc w:val="center"/>
        <w:rPr>
          <w:rFonts w:ascii="Arial" w:hAnsi="Arial" w:cs="Arial"/>
          <w:bCs/>
          <w:sz w:val="24"/>
          <w:szCs w:val="24"/>
        </w:rPr>
      </w:pPr>
      <w:r w:rsidRPr="00533E8E">
        <w:rPr>
          <w:rFonts w:ascii="Arial" w:hAnsi="Arial" w:cs="Arial"/>
          <w:bCs/>
          <w:sz w:val="24"/>
          <w:szCs w:val="24"/>
        </w:rPr>
        <w:t>12522129027@ulife.com.br</w:t>
      </w:r>
    </w:p>
    <w:p w14:paraId="1E38B53E" w14:textId="77777777" w:rsidR="00533E8E" w:rsidRPr="00533E8E" w:rsidRDefault="00533E8E" w:rsidP="00533E8E">
      <w:pPr>
        <w:spacing w:line="360" w:lineRule="auto"/>
        <w:rPr>
          <w:rFonts w:ascii="Arial" w:hAnsi="Arial" w:cs="Arial"/>
          <w:bCs/>
          <w:sz w:val="24"/>
          <w:szCs w:val="24"/>
        </w:rPr>
      </w:pPr>
    </w:p>
    <w:p w14:paraId="1D5DD3CE" w14:textId="593660AE" w:rsidR="00D40B75" w:rsidRPr="00160D33" w:rsidRDefault="00D40B75" w:rsidP="004142BF">
      <w:pPr>
        <w:spacing w:line="360" w:lineRule="auto"/>
        <w:rPr>
          <w:rFonts w:ascii="Arial" w:hAnsi="Arial" w:cs="Arial"/>
          <w:b/>
          <w:sz w:val="24"/>
          <w:szCs w:val="24"/>
        </w:rPr>
      </w:pPr>
      <w:r w:rsidRPr="00160D33">
        <w:rPr>
          <w:rFonts w:ascii="Arial" w:hAnsi="Arial" w:cs="Arial"/>
          <w:b/>
          <w:sz w:val="24"/>
          <w:szCs w:val="24"/>
        </w:rPr>
        <w:t>RESUMO</w:t>
      </w:r>
    </w:p>
    <w:p w14:paraId="23BF1D20" w14:textId="2EEFF07B" w:rsidR="00A862B4" w:rsidRPr="00160D33" w:rsidRDefault="00A862B4" w:rsidP="004142BF">
      <w:pPr>
        <w:spacing w:line="360" w:lineRule="auto"/>
        <w:rPr>
          <w:rFonts w:ascii="Arial" w:hAnsi="Arial" w:cs="Arial"/>
          <w:sz w:val="24"/>
          <w:szCs w:val="24"/>
        </w:rPr>
      </w:pPr>
      <w:r w:rsidRPr="00160D33">
        <w:rPr>
          <w:rFonts w:ascii="Arial" w:hAnsi="Arial" w:cs="Arial"/>
          <w:sz w:val="24"/>
          <w:szCs w:val="24"/>
        </w:rPr>
        <w:t>O presente trabalho tem como objetivo analisar a percepção e o conhecimento de estudantes de Medicina a respei</w:t>
      </w:r>
      <w:r w:rsidR="00954A82">
        <w:rPr>
          <w:rFonts w:ascii="Arial" w:hAnsi="Arial" w:cs="Arial"/>
          <w:sz w:val="24"/>
          <w:szCs w:val="24"/>
        </w:rPr>
        <w:t>to da vacinação contra a Dengue</w:t>
      </w:r>
      <w:r w:rsidRPr="00160D33">
        <w:rPr>
          <w:rFonts w:ascii="Arial" w:hAnsi="Arial" w:cs="Arial"/>
          <w:sz w:val="24"/>
          <w:szCs w:val="24"/>
        </w:rPr>
        <w:t>. A pesquisa busca compreender o nível de informação e as deficiências conceituais existentes entre futuros profissionais de saúde, considerando o papel desses indivíduos na promoção da imunização e na orientação da população</w:t>
      </w:r>
      <w:r w:rsidR="00954A82">
        <w:rPr>
          <w:rFonts w:ascii="Arial" w:hAnsi="Arial" w:cs="Arial"/>
          <w:sz w:val="24"/>
          <w:szCs w:val="24"/>
        </w:rPr>
        <w:t>. Até o momento, foram obtidas 10</w:t>
      </w:r>
      <w:r w:rsidRPr="00160D33">
        <w:rPr>
          <w:rFonts w:ascii="Arial" w:hAnsi="Arial" w:cs="Arial"/>
          <w:sz w:val="24"/>
          <w:szCs w:val="24"/>
        </w:rPr>
        <w:t>7 respostas válidas em um formulário digital, o que possibilitou uma análise preliminar dos dados e a identificação de aspectos que necessitam de maior esclarecimento.</w:t>
      </w:r>
    </w:p>
    <w:p w14:paraId="7443402E" w14:textId="77777777" w:rsidR="004E43E8" w:rsidRDefault="004E43E8" w:rsidP="004142BF">
      <w:pPr>
        <w:spacing w:line="360" w:lineRule="auto"/>
        <w:rPr>
          <w:rFonts w:ascii="Arial" w:hAnsi="Arial" w:cs="Arial"/>
          <w:b/>
          <w:sz w:val="24"/>
          <w:szCs w:val="24"/>
        </w:rPr>
      </w:pPr>
    </w:p>
    <w:p w14:paraId="4F5670A6" w14:textId="3BB78D36" w:rsidR="00FA409F" w:rsidRDefault="004E43E8" w:rsidP="004142BF">
      <w:pPr>
        <w:spacing w:line="360" w:lineRule="auto"/>
        <w:rPr>
          <w:rFonts w:ascii="Arial" w:hAnsi="Arial" w:cs="Arial"/>
          <w:b/>
          <w:sz w:val="24"/>
          <w:szCs w:val="24"/>
        </w:rPr>
      </w:pPr>
      <w:r>
        <w:rPr>
          <w:rFonts w:ascii="Arial" w:hAnsi="Arial" w:cs="Arial"/>
          <w:b/>
          <w:sz w:val="24"/>
          <w:szCs w:val="24"/>
        </w:rPr>
        <w:t>PALAVRAS-CHAVE</w:t>
      </w:r>
    </w:p>
    <w:p w14:paraId="0A61C1B3" w14:textId="0BB11ED9" w:rsidR="00D40B75" w:rsidRPr="00160D33" w:rsidRDefault="004E43E8" w:rsidP="004142BF">
      <w:pPr>
        <w:spacing w:line="360" w:lineRule="auto"/>
        <w:rPr>
          <w:rFonts w:ascii="Arial" w:hAnsi="Arial" w:cs="Arial"/>
          <w:b/>
          <w:sz w:val="24"/>
          <w:szCs w:val="24"/>
        </w:rPr>
      </w:pPr>
      <w:r w:rsidRPr="004E43E8">
        <w:rPr>
          <w:rFonts w:ascii="Arial" w:hAnsi="Arial" w:cs="Arial"/>
          <w:sz w:val="24"/>
          <w:szCs w:val="24"/>
        </w:rPr>
        <w:t>vacinação contra a dengue, percepção, estudantes de medicina</w:t>
      </w:r>
      <w:r w:rsidR="00FA409F">
        <w:rPr>
          <w:rFonts w:ascii="Arial" w:hAnsi="Arial" w:cs="Arial"/>
          <w:sz w:val="24"/>
          <w:szCs w:val="24"/>
        </w:rPr>
        <w:t>.</w:t>
      </w:r>
    </w:p>
    <w:p w14:paraId="22CF8ACD" w14:textId="77777777" w:rsidR="004E43E8" w:rsidRDefault="004E43E8" w:rsidP="004142BF">
      <w:pPr>
        <w:spacing w:line="360" w:lineRule="auto"/>
        <w:rPr>
          <w:rFonts w:ascii="Arial" w:hAnsi="Arial" w:cs="Arial"/>
          <w:b/>
          <w:sz w:val="24"/>
          <w:szCs w:val="24"/>
        </w:rPr>
      </w:pPr>
    </w:p>
    <w:p w14:paraId="607AA6B3" w14:textId="7A1F6E18" w:rsidR="00D40B75" w:rsidRPr="00160D33" w:rsidRDefault="00D40B75" w:rsidP="004142BF">
      <w:pPr>
        <w:spacing w:line="360" w:lineRule="auto"/>
        <w:rPr>
          <w:rFonts w:ascii="Arial" w:hAnsi="Arial" w:cs="Arial"/>
          <w:b/>
          <w:sz w:val="24"/>
          <w:szCs w:val="24"/>
        </w:rPr>
      </w:pPr>
      <w:r w:rsidRPr="00160D33">
        <w:rPr>
          <w:rFonts w:ascii="Arial" w:hAnsi="Arial" w:cs="Arial"/>
          <w:b/>
          <w:sz w:val="24"/>
          <w:szCs w:val="24"/>
        </w:rPr>
        <w:t>INTRODUÇÃO</w:t>
      </w:r>
    </w:p>
    <w:p w14:paraId="57E76628" w14:textId="53388BDD" w:rsidR="00A862B4" w:rsidRPr="00160D33" w:rsidRDefault="00A862B4" w:rsidP="004142BF">
      <w:pPr>
        <w:spacing w:line="360" w:lineRule="auto"/>
        <w:rPr>
          <w:rFonts w:ascii="Arial" w:hAnsi="Arial" w:cs="Arial"/>
          <w:sz w:val="24"/>
          <w:szCs w:val="24"/>
        </w:rPr>
      </w:pPr>
      <w:r w:rsidRPr="00160D33">
        <w:rPr>
          <w:rFonts w:ascii="Arial" w:hAnsi="Arial" w:cs="Arial"/>
          <w:sz w:val="24"/>
          <w:szCs w:val="24"/>
        </w:rPr>
        <w:t xml:space="preserve">A Dengue é uma arbovirose de elevada relevância em saúde pública, caracterizada por ampla distribuição geográfica, alta incidência e potencial de gerar surtos sazonais. No Brasil, a doença representa um importante desafio epidemiológico, </w:t>
      </w:r>
      <w:r w:rsidRPr="00160D33">
        <w:rPr>
          <w:rFonts w:ascii="Arial" w:hAnsi="Arial" w:cs="Arial"/>
          <w:sz w:val="24"/>
          <w:szCs w:val="24"/>
        </w:rPr>
        <w:lastRenderedPageBreak/>
        <w:t xml:space="preserve">com impacto expressivo na morbimortalidade e nos custos do sistema de saúde. A introdução de vacinas voltadas </w:t>
      </w:r>
      <w:r w:rsidR="00954A82">
        <w:rPr>
          <w:rFonts w:ascii="Arial" w:hAnsi="Arial" w:cs="Arial"/>
          <w:sz w:val="24"/>
          <w:szCs w:val="24"/>
        </w:rPr>
        <w:t>à prevenção da Dengue</w:t>
      </w:r>
      <w:r w:rsidRPr="00160D33">
        <w:rPr>
          <w:rFonts w:ascii="Arial" w:hAnsi="Arial" w:cs="Arial"/>
          <w:sz w:val="24"/>
          <w:szCs w:val="24"/>
        </w:rPr>
        <w:t xml:space="preserve">, representa um avanço científico </w:t>
      </w:r>
      <w:r w:rsidR="003F21BE">
        <w:rPr>
          <w:rFonts w:ascii="Arial" w:hAnsi="Arial" w:cs="Arial"/>
          <w:sz w:val="24"/>
          <w:szCs w:val="24"/>
        </w:rPr>
        <w:t>muito significante,</w:t>
      </w:r>
      <w:r w:rsidRPr="00160D33">
        <w:rPr>
          <w:rFonts w:ascii="Arial" w:hAnsi="Arial" w:cs="Arial"/>
          <w:sz w:val="24"/>
          <w:szCs w:val="24"/>
        </w:rPr>
        <w:t xml:space="preserve"> mas sua aceitação e compreensão ainda enfrentam obstáculos, inclusive entre estudantes e profissionais da área da saúde. Diante disso, torna-se essencial investigar o nível de conhecimento desses futuros médicos, visto que sua atuação pode influenciar diretamente a adesão e o sucesso das campanhas de vacinação.</w:t>
      </w:r>
    </w:p>
    <w:p w14:paraId="5DAF1B65" w14:textId="77777777" w:rsidR="00D40B75" w:rsidRPr="00160D33" w:rsidRDefault="00D40B75" w:rsidP="004142BF">
      <w:pPr>
        <w:spacing w:line="360" w:lineRule="auto"/>
        <w:rPr>
          <w:rFonts w:ascii="Arial" w:hAnsi="Arial" w:cs="Arial"/>
          <w:b/>
          <w:sz w:val="24"/>
          <w:szCs w:val="24"/>
        </w:rPr>
      </w:pPr>
    </w:p>
    <w:p w14:paraId="0A540616" w14:textId="273AF22C" w:rsidR="00D40B75" w:rsidRPr="00160D33" w:rsidRDefault="00D40B75" w:rsidP="004142BF">
      <w:pPr>
        <w:spacing w:line="360" w:lineRule="auto"/>
        <w:rPr>
          <w:rFonts w:ascii="Arial" w:hAnsi="Arial" w:cs="Arial"/>
          <w:b/>
          <w:sz w:val="24"/>
          <w:szCs w:val="24"/>
        </w:rPr>
      </w:pPr>
      <w:r w:rsidRPr="00160D33">
        <w:rPr>
          <w:rFonts w:ascii="Arial" w:hAnsi="Arial" w:cs="Arial"/>
          <w:b/>
          <w:sz w:val="24"/>
          <w:szCs w:val="24"/>
        </w:rPr>
        <w:t>OBJETIVOS</w:t>
      </w:r>
    </w:p>
    <w:p w14:paraId="650F0C40" w14:textId="393545F2" w:rsidR="00D40B75" w:rsidRDefault="00A862B4" w:rsidP="00D40B75">
      <w:pPr>
        <w:spacing w:line="360" w:lineRule="auto"/>
        <w:rPr>
          <w:rFonts w:ascii="Arial" w:hAnsi="Arial" w:cs="Arial"/>
          <w:sz w:val="24"/>
          <w:szCs w:val="24"/>
        </w:rPr>
      </w:pPr>
      <w:r w:rsidRPr="00160D33">
        <w:rPr>
          <w:rFonts w:ascii="Arial" w:hAnsi="Arial" w:cs="Arial"/>
          <w:sz w:val="24"/>
          <w:szCs w:val="24"/>
        </w:rPr>
        <w:t>O objetivo geral deste estudo é avaliar o conhecimento e a percepção de estudantes de Medicina sobre a vacinação contra a Dengue. Como objetivos específicos, busca-se: (1) identificar o nível de familiaridade dos estudantes com as vacinas atualmente disponíveis; (2) verificar o grau de compreensão sobre os desafios no desenvolvimento de vacinas contra a Dengue; e (3) analisar a confiança dos estudantes nas informações oficiais sobre o tema.</w:t>
      </w:r>
    </w:p>
    <w:p w14:paraId="4BC921B7" w14:textId="77777777" w:rsidR="00C53F8C" w:rsidRPr="00C53F8C" w:rsidRDefault="00C53F8C" w:rsidP="00D40B75">
      <w:pPr>
        <w:spacing w:line="360" w:lineRule="auto"/>
        <w:rPr>
          <w:rFonts w:ascii="Arial" w:hAnsi="Arial" w:cs="Arial"/>
          <w:sz w:val="24"/>
          <w:szCs w:val="24"/>
        </w:rPr>
      </w:pPr>
    </w:p>
    <w:p w14:paraId="21DF2DCE" w14:textId="41F7A46A" w:rsidR="00D40B75" w:rsidRPr="00160D33" w:rsidRDefault="00D40B75" w:rsidP="004142BF">
      <w:pPr>
        <w:spacing w:line="360" w:lineRule="auto"/>
        <w:rPr>
          <w:rFonts w:ascii="Arial" w:hAnsi="Arial" w:cs="Arial"/>
          <w:b/>
          <w:sz w:val="24"/>
          <w:szCs w:val="24"/>
        </w:rPr>
      </w:pPr>
      <w:r w:rsidRPr="00160D33">
        <w:rPr>
          <w:rFonts w:ascii="Arial" w:hAnsi="Arial" w:cs="Arial"/>
          <w:b/>
          <w:sz w:val="24"/>
          <w:szCs w:val="24"/>
        </w:rPr>
        <w:t>METODOLOGIA</w:t>
      </w:r>
    </w:p>
    <w:p w14:paraId="32304E39" w14:textId="79BC715A" w:rsidR="00A862B4" w:rsidRPr="00160D33" w:rsidRDefault="00A862B4" w:rsidP="004142BF">
      <w:pPr>
        <w:spacing w:line="360" w:lineRule="auto"/>
        <w:rPr>
          <w:rFonts w:ascii="Arial" w:hAnsi="Arial" w:cs="Arial"/>
          <w:b/>
          <w:sz w:val="24"/>
          <w:szCs w:val="24"/>
        </w:rPr>
      </w:pPr>
      <w:r w:rsidRPr="00160D33">
        <w:rPr>
          <w:rFonts w:ascii="Arial" w:hAnsi="Arial" w:cs="Arial"/>
          <w:sz w:val="24"/>
          <w:szCs w:val="24"/>
        </w:rPr>
        <w:t>Trata-se de uma pesquisa de campo, de caráter descritivo, aprovada pelo Comitê de Ética em Pesquisa com Seres Humanos (parecer nº 6.154.813). Os dados foram coletados por meio de um questionário eletrônico elaborado na plataforma Google Forms, contendo 20 perguntas objetivas e discursivas relacionadas à doença, formas de prevenção e imunização. O formulário foi divulgado inicialmente entre estudantes de Medicina da Universidade Anhembi Morumbi, sendo posteriormente compartilhado com alunos de outras instituições por meio de</w:t>
      </w:r>
      <w:r w:rsidR="00954A82">
        <w:rPr>
          <w:rFonts w:ascii="Arial" w:hAnsi="Arial" w:cs="Arial"/>
          <w:sz w:val="24"/>
          <w:szCs w:val="24"/>
        </w:rPr>
        <w:t xml:space="preserve"> redes sociais. A amostra parcial conta com 107</w:t>
      </w:r>
      <w:r w:rsidRPr="00160D33">
        <w:rPr>
          <w:rFonts w:ascii="Arial" w:hAnsi="Arial" w:cs="Arial"/>
          <w:sz w:val="24"/>
          <w:szCs w:val="24"/>
        </w:rPr>
        <w:t xml:space="preserve"> res</w:t>
      </w:r>
      <w:r w:rsidR="00954A82">
        <w:rPr>
          <w:rFonts w:ascii="Arial" w:hAnsi="Arial" w:cs="Arial"/>
          <w:sz w:val="24"/>
          <w:szCs w:val="24"/>
        </w:rPr>
        <w:t>postas válidas, e a meta final era</w:t>
      </w:r>
      <w:r w:rsidRPr="00160D33">
        <w:rPr>
          <w:rFonts w:ascii="Arial" w:hAnsi="Arial" w:cs="Arial"/>
          <w:sz w:val="24"/>
          <w:szCs w:val="24"/>
        </w:rPr>
        <w:t xml:space="preserve"> atingir pelo menos 100 participantes.</w:t>
      </w:r>
    </w:p>
    <w:p w14:paraId="4A9CE69A" w14:textId="77777777" w:rsidR="00D40B75" w:rsidRPr="00160D33" w:rsidRDefault="00D40B75" w:rsidP="004142BF">
      <w:pPr>
        <w:spacing w:line="360" w:lineRule="auto"/>
        <w:rPr>
          <w:rFonts w:ascii="Arial" w:hAnsi="Arial" w:cs="Arial"/>
          <w:b/>
          <w:sz w:val="24"/>
          <w:szCs w:val="24"/>
        </w:rPr>
      </w:pPr>
    </w:p>
    <w:p w14:paraId="52E432A4" w14:textId="3CFC1A15" w:rsidR="00D40B75" w:rsidRPr="00160D33" w:rsidRDefault="00D40B75" w:rsidP="004142BF">
      <w:pPr>
        <w:spacing w:line="360" w:lineRule="auto"/>
        <w:rPr>
          <w:rFonts w:ascii="Arial" w:hAnsi="Arial" w:cs="Arial"/>
          <w:b/>
          <w:sz w:val="24"/>
          <w:szCs w:val="24"/>
        </w:rPr>
      </w:pPr>
      <w:r w:rsidRPr="00160D33">
        <w:rPr>
          <w:rFonts w:ascii="Arial" w:hAnsi="Arial" w:cs="Arial"/>
          <w:b/>
          <w:sz w:val="24"/>
          <w:szCs w:val="24"/>
        </w:rPr>
        <w:t>DESENVOLVIMENTO</w:t>
      </w:r>
    </w:p>
    <w:p w14:paraId="5F797E9A" w14:textId="10BF0FC0" w:rsidR="00A862B4" w:rsidRPr="00160D33" w:rsidRDefault="00A862B4" w:rsidP="004142BF">
      <w:pPr>
        <w:spacing w:line="360" w:lineRule="auto"/>
        <w:rPr>
          <w:rFonts w:ascii="Arial" w:hAnsi="Arial" w:cs="Arial"/>
          <w:sz w:val="24"/>
          <w:szCs w:val="24"/>
        </w:rPr>
      </w:pPr>
      <w:r w:rsidRPr="00160D33">
        <w:rPr>
          <w:rFonts w:ascii="Arial" w:hAnsi="Arial" w:cs="Arial"/>
          <w:sz w:val="24"/>
          <w:szCs w:val="24"/>
        </w:rPr>
        <w:lastRenderedPageBreak/>
        <w:t>O desenvolvimento do trabalho ocorreu em diferentes etapas. Primeiramente, foi realizada a elaboração do formulário de pesquisa, com questões construídas a partir de uma revisão inicial sobre a vacina Qdenga e suas características. Em seguida, o grupo realizou a divulgação do formulário nos principais canais de comunicação utilizados por estudantes</w:t>
      </w:r>
      <w:r w:rsidR="00954A82">
        <w:rPr>
          <w:rFonts w:ascii="Arial" w:hAnsi="Arial" w:cs="Arial"/>
          <w:sz w:val="24"/>
          <w:szCs w:val="24"/>
        </w:rPr>
        <w:t xml:space="preserve"> e também pessoalmente entre algumas aulas utilizando de panfletos para a divulgação</w:t>
      </w:r>
      <w:r w:rsidRPr="00160D33">
        <w:rPr>
          <w:rFonts w:ascii="Arial" w:hAnsi="Arial" w:cs="Arial"/>
          <w:sz w:val="24"/>
          <w:szCs w:val="24"/>
        </w:rPr>
        <w:t>. Após o recebimento das respostas, iniciou-se a análise preliminar dos dados, com tabulação e cálculo de frequências relativas para cada questão. Essa análise inicial permitiu identificar tendências e aspectos do conhecimento que merecem aprofundamento na fase final da pesquisa.</w:t>
      </w:r>
    </w:p>
    <w:p w14:paraId="7ECE2645" w14:textId="77777777" w:rsidR="00D40B75" w:rsidRPr="00160D33" w:rsidRDefault="00D40B75" w:rsidP="004142BF">
      <w:pPr>
        <w:spacing w:line="360" w:lineRule="auto"/>
        <w:rPr>
          <w:rFonts w:ascii="Arial" w:hAnsi="Arial" w:cs="Arial"/>
          <w:b/>
          <w:sz w:val="24"/>
          <w:szCs w:val="24"/>
        </w:rPr>
      </w:pPr>
    </w:p>
    <w:p w14:paraId="52FACBEA" w14:textId="3001EAAE" w:rsidR="00A862B4" w:rsidRPr="00160D33" w:rsidRDefault="00D40B75" w:rsidP="004142BF">
      <w:pPr>
        <w:spacing w:line="360" w:lineRule="auto"/>
        <w:rPr>
          <w:rFonts w:ascii="Arial" w:hAnsi="Arial" w:cs="Arial"/>
          <w:b/>
          <w:sz w:val="24"/>
          <w:szCs w:val="24"/>
        </w:rPr>
      </w:pPr>
      <w:r w:rsidRPr="00160D33">
        <w:rPr>
          <w:rFonts w:ascii="Arial" w:hAnsi="Arial" w:cs="Arial"/>
          <w:b/>
          <w:sz w:val="24"/>
          <w:szCs w:val="24"/>
        </w:rPr>
        <w:t>RESULTADOS PRELIMINARES</w:t>
      </w:r>
    </w:p>
    <w:p w14:paraId="649DC69A" w14:textId="02371F17" w:rsidR="00D40B75" w:rsidRPr="00160D33" w:rsidRDefault="00D40B75" w:rsidP="00D40B75">
      <w:pPr>
        <w:spacing w:line="360" w:lineRule="auto"/>
        <w:rPr>
          <w:rFonts w:ascii="Arial" w:hAnsi="Arial" w:cs="Arial"/>
          <w:sz w:val="24"/>
          <w:szCs w:val="24"/>
        </w:rPr>
      </w:pPr>
      <w:r w:rsidRPr="00160D33">
        <w:rPr>
          <w:rFonts w:ascii="Arial" w:hAnsi="Arial" w:cs="Arial"/>
          <w:sz w:val="24"/>
          <w:szCs w:val="24"/>
        </w:rPr>
        <w:t xml:space="preserve">A análise das 107 respostas obtidas revelou padrões claros de </w:t>
      </w:r>
      <w:r w:rsidRPr="00160D33">
        <w:rPr>
          <w:rFonts w:ascii="Arial" w:hAnsi="Arial" w:cs="Arial"/>
          <w:bCs/>
          <w:sz w:val="24"/>
          <w:szCs w:val="24"/>
        </w:rPr>
        <w:t>consenso e divergência</w:t>
      </w:r>
      <w:r w:rsidRPr="00160D33">
        <w:rPr>
          <w:rFonts w:ascii="Arial" w:hAnsi="Arial" w:cs="Arial"/>
          <w:sz w:val="24"/>
          <w:szCs w:val="24"/>
        </w:rPr>
        <w:t xml:space="preserve"> entre os estudantes de Medicina em relação à vacinação contra a dengue.</w:t>
      </w:r>
    </w:p>
    <w:p w14:paraId="13D8FE08" w14:textId="77777777" w:rsidR="00D40B75" w:rsidRPr="00160D33" w:rsidRDefault="00D40B75" w:rsidP="00D40B75">
      <w:pPr>
        <w:spacing w:line="360" w:lineRule="auto"/>
        <w:rPr>
          <w:rFonts w:ascii="Arial" w:hAnsi="Arial" w:cs="Arial"/>
          <w:sz w:val="24"/>
          <w:szCs w:val="24"/>
        </w:rPr>
      </w:pPr>
      <w:r w:rsidRPr="00160D33">
        <w:rPr>
          <w:rFonts w:ascii="Arial" w:hAnsi="Arial" w:cs="Arial"/>
          <w:sz w:val="24"/>
          <w:szCs w:val="24"/>
        </w:rPr>
        <w:t xml:space="preserve">As maiores divergências foram observadas nas perguntas que exigiam </w:t>
      </w:r>
      <w:r w:rsidRPr="00160D33">
        <w:rPr>
          <w:rFonts w:ascii="Arial" w:hAnsi="Arial" w:cs="Arial"/>
          <w:bCs/>
          <w:sz w:val="24"/>
          <w:szCs w:val="24"/>
        </w:rPr>
        <w:t>conhecimento técnico específico</w:t>
      </w:r>
      <w:r w:rsidRPr="00160D33">
        <w:rPr>
          <w:rFonts w:ascii="Arial" w:hAnsi="Arial" w:cs="Arial"/>
          <w:sz w:val="24"/>
          <w:szCs w:val="24"/>
        </w:rPr>
        <w:t xml:space="preserve">. Apenas </w:t>
      </w:r>
      <w:r w:rsidRPr="00160D33">
        <w:rPr>
          <w:rFonts w:ascii="Arial" w:hAnsi="Arial" w:cs="Arial"/>
          <w:bCs/>
          <w:sz w:val="24"/>
          <w:szCs w:val="24"/>
        </w:rPr>
        <w:t>35,5%</w:t>
      </w:r>
      <w:r w:rsidRPr="00160D33">
        <w:rPr>
          <w:rFonts w:ascii="Arial" w:hAnsi="Arial" w:cs="Arial"/>
          <w:sz w:val="24"/>
          <w:szCs w:val="24"/>
        </w:rPr>
        <w:t xml:space="preserve"> dos participantes identificaram corretamente a vacina </w:t>
      </w:r>
      <w:r w:rsidRPr="00160D33">
        <w:rPr>
          <w:rFonts w:ascii="Arial" w:hAnsi="Arial" w:cs="Arial"/>
          <w:bCs/>
          <w:sz w:val="24"/>
          <w:szCs w:val="24"/>
        </w:rPr>
        <w:t>Qdenga</w:t>
      </w:r>
      <w:r w:rsidRPr="00160D33">
        <w:rPr>
          <w:rFonts w:ascii="Arial" w:hAnsi="Arial" w:cs="Arial"/>
          <w:sz w:val="24"/>
          <w:szCs w:val="24"/>
        </w:rPr>
        <w:t xml:space="preserve"> como autorizada para uso no Brasil, enquanto </w:t>
      </w:r>
      <w:r w:rsidRPr="00160D33">
        <w:rPr>
          <w:rFonts w:ascii="Arial" w:hAnsi="Arial" w:cs="Arial"/>
          <w:bCs/>
          <w:sz w:val="24"/>
          <w:szCs w:val="24"/>
        </w:rPr>
        <w:t>39,3%</w:t>
      </w:r>
      <w:r w:rsidRPr="00160D33">
        <w:rPr>
          <w:rFonts w:ascii="Arial" w:hAnsi="Arial" w:cs="Arial"/>
          <w:sz w:val="24"/>
          <w:szCs w:val="24"/>
        </w:rPr>
        <w:t xml:space="preserve"> sabiam o número de doses necessárias para o esquema vacinal. De forma semelhante, </w:t>
      </w:r>
      <w:r w:rsidRPr="00160D33">
        <w:rPr>
          <w:rFonts w:ascii="Arial" w:hAnsi="Arial" w:cs="Arial"/>
          <w:bCs/>
          <w:sz w:val="24"/>
          <w:szCs w:val="24"/>
        </w:rPr>
        <w:t>46,7%</w:t>
      </w:r>
      <w:r w:rsidRPr="00160D33">
        <w:rPr>
          <w:rFonts w:ascii="Arial" w:hAnsi="Arial" w:cs="Arial"/>
          <w:sz w:val="24"/>
          <w:szCs w:val="24"/>
        </w:rPr>
        <w:t xml:space="preserve"> consideraram as campanhas de vacinação apenas “parcialmente claras”, e </w:t>
      </w:r>
      <w:r w:rsidRPr="00160D33">
        <w:rPr>
          <w:rFonts w:ascii="Arial" w:hAnsi="Arial" w:cs="Arial"/>
          <w:bCs/>
          <w:sz w:val="24"/>
          <w:szCs w:val="24"/>
        </w:rPr>
        <w:t>52,3%</w:t>
      </w:r>
      <w:r w:rsidRPr="00160D33">
        <w:rPr>
          <w:rFonts w:ascii="Arial" w:hAnsi="Arial" w:cs="Arial"/>
          <w:sz w:val="24"/>
          <w:szCs w:val="24"/>
        </w:rPr>
        <w:t xml:space="preserve"> reconheceram a </w:t>
      </w:r>
      <w:r w:rsidRPr="00160D33">
        <w:rPr>
          <w:rFonts w:ascii="Arial" w:hAnsi="Arial" w:cs="Arial"/>
          <w:bCs/>
          <w:sz w:val="24"/>
          <w:szCs w:val="24"/>
        </w:rPr>
        <w:t>necessidade de proteção contra os quatro sorotipos virais</w:t>
      </w:r>
      <w:r w:rsidRPr="00160D33">
        <w:rPr>
          <w:rFonts w:ascii="Arial" w:hAnsi="Arial" w:cs="Arial"/>
          <w:sz w:val="24"/>
          <w:szCs w:val="24"/>
        </w:rPr>
        <w:t xml:space="preserve"> como principal desafio no desenvolvimento de vacinas. Esses resultados evidenciam </w:t>
      </w:r>
      <w:r w:rsidRPr="00160D33">
        <w:rPr>
          <w:rFonts w:ascii="Arial" w:hAnsi="Arial" w:cs="Arial"/>
          <w:bCs/>
          <w:sz w:val="24"/>
          <w:szCs w:val="24"/>
        </w:rPr>
        <w:t>heterogeneidade no conhecimento científico</w:t>
      </w:r>
      <w:r w:rsidRPr="00160D33">
        <w:rPr>
          <w:rFonts w:ascii="Arial" w:hAnsi="Arial" w:cs="Arial"/>
          <w:sz w:val="24"/>
          <w:szCs w:val="24"/>
        </w:rPr>
        <w:t xml:space="preserve"> sobre imunização, vacinas disponíveis e estratégias de comunicação em saúde.</w:t>
      </w:r>
    </w:p>
    <w:p w14:paraId="06962498" w14:textId="77777777" w:rsidR="00D40B75" w:rsidRPr="00160D33" w:rsidRDefault="00D40B75" w:rsidP="00D40B75">
      <w:pPr>
        <w:spacing w:line="360" w:lineRule="auto"/>
        <w:rPr>
          <w:rFonts w:ascii="Arial" w:hAnsi="Arial" w:cs="Arial"/>
          <w:sz w:val="24"/>
          <w:szCs w:val="24"/>
        </w:rPr>
      </w:pPr>
      <w:r w:rsidRPr="00160D33">
        <w:rPr>
          <w:rFonts w:ascii="Arial" w:hAnsi="Arial" w:cs="Arial"/>
          <w:sz w:val="24"/>
          <w:szCs w:val="24"/>
        </w:rPr>
        <w:t xml:space="preserve">Por outro lado, houve </w:t>
      </w:r>
      <w:r w:rsidRPr="00160D33">
        <w:rPr>
          <w:rFonts w:ascii="Arial" w:hAnsi="Arial" w:cs="Arial"/>
          <w:bCs/>
          <w:sz w:val="24"/>
          <w:szCs w:val="24"/>
        </w:rPr>
        <w:t>alto grau de consenso</w:t>
      </w:r>
      <w:r w:rsidRPr="00160D33">
        <w:rPr>
          <w:rFonts w:ascii="Arial" w:hAnsi="Arial" w:cs="Arial"/>
          <w:sz w:val="24"/>
          <w:szCs w:val="24"/>
        </w:rPr>
        <w:t xml:space="preserve"> nas questões conceituais e epidemiológicas. Todos os participantes (100%) identificaram corretamente a </w:t>
      </w:r>
      <w:r w:rsidRPr="00160D33">
        <w:rPr>
          <w:rFonts w:ascii="Arial" w:hAnsi="Arial" w:cs="Arial"/>
          <w:bCs/>
          <w:sz w:val="24"/>
          <w:szCs w:val="24"/>
        </w:rPr>
        <w:t xml:space="preserve">picada do mosquito </w:t>
      </w:r>
      <w:r w:rsidRPr="00160D33">
        <w:rPr>
          <w:rFonts w:ascii="Arial" w:hAnsi="Arial" w:cs="Arial"/>
          <w:bCs/>
          <w:i/>
          <w:iCs/>
          <w:sz w:val="24"/>
          <w:szCs w:val="24"/>
        </w:rPr>
        <w:t>Aedes aegypti</w:t>
      </w:r>
      <w:r w:rsidRPr="00160D33">
        <w:rPr>
          <w:rFonts w:ascii="Arial" w:hAnsi="Arial" w:cs="Arial"/>
          <w:sz w:val="24"/>
          <w:szCs w:val="24"/>
        </w:rPr>
        <w:t xml:space="preserve"> como o principal modo de transmissão do vírus. Além disso, </w:t>
      </w:r>
      <w:r w:rsidRPr="00160D33">
        <w:rPr>
          <w:rFonts w:ascii="Arial" w:hAnsi="Arial" w:cs="Arial"/>
          <w:bCs/>
          <w:sz w:val="24"/>
          <w:szCs w:val="24"/>
        </w:rPr>
        <w:t>99,1%</w:t>
      </w:r>
      <w:r w:rsidRPr="00160D33">
        <w:rPr>
          <w:rFonts w:ascii="Arial" w:hAnsi="Arial" w:cs="Arial"/>
          <w:sz w:val="24"/>
          <w:szCs w:val="24"/>
        </w:rPr>
        <w:t xml:space="preserve"> relataram confiar nas informações de instituições oficiais como o </w:t>
      </w:r>
      <w:r w:rsidRPr="00160D33">
        <w:rPr>
          <w:rFonts w:ascii="Arial" w:hAnsi="Arial" w:cs="Arial"/>
          <w:bCs/>
          <w:sz w:val="24"/>
          <w:szCs w:val="24"/>
        </w:rPr>
        <w:t>Ministério da Saúde e a OMS</w:t>
      </w:r>
      <w:r w:rsidRPr="00160D33">
        <w:rPr>
          <w:rFonts w:ascii="Arial" w:hAnsi="Arial" w:cs="Arial"/>
          <w:sz w:val="24"/>
          <w:szCs w:val="24"/>
        </w:rPr>
        <w:t xml:space="preserve">, </w:t>
      </w:r>
      <w:r w:rsidRPr="00160D33">
        <w:rPr>
          <w:rFonts w:ascii="Arial" w:hAnsi="Arial" w:cs="Arial"/>
          <w:bCs/>
          <w:sz w:val="24"/>
          <w:szCs w:val="24"/>
        </w:rPr>
        <w:t>97,2%</w:t>
      </w:r>
      <w:r w:rsidRPr="00160D33">
        <w:rPr>
          <w:rFonts w:ascii="Arial" w:hAnsi="Arial" w:cs="Arial"/>
          <w:sz w:val="24"/>
          <w:szCs w:val="24"/>
        </w:rPr>
        <w:t xml:space="preserve"> reconheceram a </w:t>
      </w:r>
      <w:r w:rsidRPr="00160D33">
        <w:rPr>
          <w:rFonts w:ascii="Arial" w:hAnsi="Arial" w:cs="Arial"/>
          <w:bCs/>
          <w:sz w:val="24"/>
          <w:szCs w:val="24"/>
        </w:rPr>
        <w:t>gravidade da doença</w:t>
      </w:r>
      <w:r w:rsidRPr="00160D33">
        <w:rPr>
          <w:rFonts w:ascii="Arial" w:hAnsi="Arial" w:cs="Arial"/>
          <w:sz w:val="24"/>
          <w:szCs w:val="24"/>
        </w:rPr>
        <w:t xml:space="preserve">, e </w:t>
      </w:r>
      <w:r w:rsidRPr="00160D33">
        <w:rPr>
          <w:rFonts w:ascii="Arial" w:hAnsi="Arial" w:cs="Arial"/>
          <w:bCs/>
          <w:sz w:val="24"/>
          <w:szCs w:val="24"/>
        </w:rPr>
        <w:t>93,5%</w:t>
      </w:r>
      <w:r w:rsidRPr="00160D33">
        <w:rPr>
          <w:rFonts w:ascii="Arial" w:hAnsi="Arial" w:cs="Arial"/>
          <w:sz w:val="24"/>
          <w:szCs w:val="24"/>
        </w:rPr>
        <w:t xml:space="preserve"> defenderam a </w:t>
      </w:r>
      <w:r w:rsidRPr="00160D33">
        <w:rPr>
          <w:rFonts w:ascii="Arial" w:hAnsi="Arial" w:cs="Arial"/>
          <w:bCs/>
          <w:sz w:val="24"/>
          <w:szCs w:val="24"/>
        </w:rPr>
        <w:t>inclusão da vacina no calendário vacinal público</w:t>
      </w:r>
      <w:r w:rsidRPr="00160D33">
        <w:rPr>
          <w:rFonts w:ascii="Arial" w:hAnsi="Arial" w:cs="Arial"/>
          <w:sz w:val="24"/>
          <w:szCs w:val="24"/>
        </w:rPr>
        <w:t xml:space="preserve">. Esses achados indicam </w:t>
      </w:r>
      <w:r w:rsidRPr="00160D33">
        <w:rPr>
          <w:rFonts w:ascii="Arial" w:hAnsi="Arial" w:cs="Arial"/>
          <w:bCs/>
          <w:sz w:val="24"/>
          <w:szCs w:val="24"/>
        </w:rPr>
        <w:t>bom domínio dos conceitos fundamentais</w:t>
      </w:r>
      <w:r w:rsidRPr="00160D33">
        <w:rPr>
          <w:rFonts w:ascii="Arial" w:hAnsi="Arial" w:cs="Arial"/>
          <w:sz w:val="24"/>
          <w:szCs w:val="24"/>
        </w:rPr>
        <w:t xml:space="preserve"> e percepção adequada da importância da vacinação como medida preventiva.</w:t>
      </w:r>
    </w:p>
    <w:p w14:paraId="38810784" w14:textId="77777777" w:rsidR="00FA409F" w:rsidRDefault="00FA409F" w:rsidP="00D40B75">
      <w:pPr>
        <w:spacing w:line="360" w:lineRule="auto"/>
        <w:rPr>
          <w:rFonts w:ascii="Arial" w:hAnsi="Arial" w:cs="Arial"/>
          <w:sz w:val="24"/>
          <w:szCs w:val="24"/>
        </w:rPr>
      </w:pPr>
    </w:p>
    <w:p w14:paraId="25AD41B2" w14:textId="0B309FED" w:rsidR="00FA409F" w:rsidRPr="00FA409F" w:rsidRDefault="00FA409F" w:rsidP="00D40B75">
      <w:pPr>
        <w:spacing w:line="360" w:lineRule="auto"/>
        <w:rPr>
          <w:rFonts w:ascii="Arial" w:hAnsi="Arial" w:cs="Arial"/>
          <w:b/>
          <w:sz w:val="24"/>
          <w:szCs w:val="24"/>
        </w:rPr>
      </w:pPr>
      <w:r w:rsidRPr="00FA409F">
        <w:rPr>
          <w:rFonts w:ascii="Arial" w:hAnsi="Arial" w:cs="Arial"/>
          <w:b/>
          <w:sz w:val="24"/>
          <w:szCs w:val="24"/>
        </w:rPr>
        <w:t>CONCLUSÕES</w:t>
      </w:r>
    </w:p>
    <w:p w14:paraId="0AFB0C04" w14:textId="7734AAE5" w:rsidR="00FA409F" w:rsidRPr="00FA409F" w:rsidRDefault="00FA409F" w:rsidP="00FA409F">
      <w:pPr>
        <w:spacing w:line="360" w:lineRule="auto"/>
        <w:rPr>
          <w:rFonts w:ascii="Arial" w:hAnsi="Arial" w:cs="Arial"/>
          <w:bCs/>
          <w:sz w:val="24"/>
          <w:szCs w:val="24"/>
        </w:rPr>
      </w:pPr>
      <w:r w:rsidRPr="00FA409F">
        <w:rPr>
          <w:rFonts w:ascii="Arial" w:hAnsi="Arial" w:cs="Arial"/>
          <w:bCs/>
          <w:sz w:val="24"/>
          <w:szCs w:val="24"/>
        </w:rPr>
        <w:t>Os resultados apontam que os estudantes apresentam boa base conceitual sobre a dengue, mas ainda carecem de atualização sobre aspectos práticos e técnicos da vacinação, como o reconhecimento dos imunizantes disponíveis, número de doses, contraindicações e necessidade de testagem sorológica prévia. Conclui-se, portanto, que há necessidade de ações educativas direcionadas</w:t>
      </w:r>
      <w:r>
        <w:rPr>
          <w:rFonts w:ascii="Arial" w:hAnsi="Arial" w:cs="Arial"/>
          <w:bCs/>
          <w:sz w:val="24"/>
          <w:szCs w:val="24"/>
        </w:rPr>
        <w:t xml:space="preserve">, como </w:t>
      </w:r>
      <w:r w:rsidRPr="00FA409F">
        <w:rPr>
          <w:rFonts w:ascii="Arial" w:hAnsi="Arial" w:cs="Arial"/>
          <w:bCs/>
          <w:sz w:val="24"/>
          <w:szCs w:val="24"/>
        </w:rPr>
        <w:t>palestras, campanhas acadêmicas e capacitações voltadas a reforçar o conhecimento sobre imunização, reduzir a desinformação e aprimorar a formação dos futuros profissionais de saúde no contexto da prevenção da dengue.</w:t>
      </w:r>
    </w:p>
    <w:p w14:paraId="0838746D" w14:textId="77777777" w:rsidR="00D40B75" w:rsidRPr="00160D33" w:rsidRDefault="00D40B75" w:rsidP="004142BF">
      <w:pPr>
        <w:spacing w:line="360" w:lineRule="auto"/>
        <w:rPr>
          <w:rFonts w:ascii="Arial" w:hAnsi="Arial" w:cs="Arial"/>
          <w:b/>
          <w:sz w:val="24"/>
          <w:szCs w:val="24"/>
        </w:rPr>
      </w:pPr>
    </w:p>
    <w:p w14:paraId="5B61C3C8" w14:textId="6BE72C7A" w:rsidR="00A862B4" w:rsidRPr="00160D33" w:rsidRDefault="00FA409F" w:rsidP="004142BF">
      <w:pPr>
        <w:spacing w:line="360" w:lineRule="auto"/>
        <w:rPr>
          <w:rFonts w:ascii="Arial" w:hAnsi="Arial" w:cs="Arial"/>
          <w:b/>
          <w:sz w:val="24"/>
          <w:szCs w:val="24"/>
        </w:rPr>
      </w:pPr>
      <w:r>
        <w:rPr>
          <w:rFonts w:ascii="Arial" w:hAnsi="Arial" w:cs="Arial"/>
          <w:b/>
          <w:sz w:val="24"/>
          <w:szCs w:val="24"/>
        </w:rPr>
        <w:t>REFERÊNCIAS</w:t>
      </w:r>
    </w:p>
    <w:p w14:paraId="1458F54F" w14:textId="63F908CF" w:rsidR="004E43E8" w:rsidRPr="004E43E8" w:rsidRDefault="004E43E8" w:rsidP="004E43E8">
      <w:pPr>
        <w:spacing w:before="100" w:beforeAutospacing="1" w:line="360" w:lineRule="auto"/>
        <w:rPr>
          <w:rFonts w:ascii="Arial" w:eastAsia="Times New Roman" w:hAnsi="Arial" w:cs="Arial"/>
          <w:sz w:val="24"/>
          <w:szCs w:val="24"/>
          <w:lang w:eastAsia="pt-BR"/>
        </w:rPr>
      </w:pPr>
      <w:r w:rsidRPr="004E43E8">
        <w:rPr>
          <w:rFonts w:ascii="Arial" w:eastAsia="Times New Roman" w:hAnsi="Arial" w:cs="Arial"/>
          <w:sz w:val="24"/>
          <w:szCs w:val="24"/>
          <w:lang w:eastAsia="pt-BR"/>
        </w:rPr>
        <w:t xml:space="preserve">BRASIL. </w:t>
      </w:r>
      <w:r w:rsidRPr="004E43E8">
        <w:rPr>
          <w:rFonts w:ascii="Arial" w:eastAsia="Times New Roman" w:hAnsi="Arial" w:cs="Arial"/>
          <w:b/>
          <w:bCs/>
          <w:sz w:val="24"/>
          <w:szCs w:val="24"/>
          <w:lang w:eastAsia="pt-BR"/>
        </w:rPr>
        <w:t>Ministério da Saúde. Secretaria de Vigilância em Saúde.</w:t>
      </w:r>
      <w:r w:rsidRPr="004E43E8">
        <w:rPr>
          <w:rFonts w:ascii="Arial" w:eastAsia="Times New Roman" w:hAnsi="Arial" w:cs="Arial"/>
          <w:sz w:val="24"/>
          <w:szCs w:val="24"/>
          <w:lang w:eastAsia="pt-BR"/>
        </w:rPr>
        <w:t xml:space="preserve"> </w:t>
      </w:r>
      <w:r w:rsidRPr="004E43E8">
        <w:rPr>
          <w:rFonts w:ascii="Arial" w:eastAsia="Times New Roman" w:hAnsi="Arial" w:cs="Arial"/>
          <w:i/>
          <w:iCs/>
          <w:sz w:val="24"/>
          <w:szCs w:val="24"/>
          <w:lang w:eastAsia="pt-BR"/>
        </w:rPr>
        <w:t>Guia de vigilância em saúde: volume único.</w:t>
      </w:r>
      <w:r w:rsidRPr="004E43E8">
        <w:rPr>
          <w:rFonts w:ascii="Arial" w:eastAsia="Times New Roman" w:hAnsi="Arial" w:cs="Arial"/>
          <w:sz w:val="24"/>
          <w:szCs w:val="24"/>
          <w:lang w:eastAsia="pt-BR"/>
        </w:rPr>
        <w:t xml:space="preserve"> 5. ed. Brasília, DF: Ministério da Saúde, 2021.</w:t>
      </w:r>
    </w:p>
    <w:p w14:paraId="33C7A6C0" w14:textId="437DF9AB" w:rsidR="004E43E8" w:rsidRPr="004E43E8" w:rsidRDefault="004E43E8" w:rsidP="004E43E8">
      <w:pPr>
        <w:spacing w:before="100" w:beforeAutospacing="1" w:line="360" w:lineRule="auto"/>
        <w:rPr>
          <w:rFonts w:ascii="Arial" w:eastAsia="Times New Roman" w:hAnsi="Arial" w:cs="Arial"/>
          <w:sz w:val="24"/>
          <w:szCs w:val="24"/>
          <w:lang w:eastAsia="pt-BR"/>
        </w:rPr>
      </w:pPr>
      <w:r w:rsidRPr="004E43E8">
        <w:rPr>
          <w:rFonts w:ascii="Arial" w:eastAsia="Times New Roman" w:hAnsi="Arial" w:cs="Arial"/>
          <w:sz w:val="24"/>
          <w:szCs w:val="24"/>
          <w:lang w:eastAsia="pt-BR"/>
        </w:rPr>
        <w:t xml:space="preserve">ORGANIZAÇÃO MUNDIAL DA SAÚDE (OMS). </w:t>
      </w:r>
      <w:r w:rsidRPr="004E43E8">
        <w:rPr>
          <w:rFonts w:ascii="Arial" w:eastAsia="Times New Roman" w:hAnsi="Arial" w:cs="Arial"/>
          <w:i/>
          <w:iCs/>
          <w:sz w:val="24"/>
          <w:szCs w:val="24"/>
          <w:lang w:val="en-US" w:eastAsia="pt-BR"/>
        </w:rPr>
        <w:t>Dengue and severe dengue.</w:t>
      </w:r>
      <w:r w:rsidRPr="004E43E8">
        <w:rPr>
          <w:rFonts w:ascii="Arial" w:eastAsia="Times New Roman" w:hAnsi="Arial" w:cs="Arial"/>
          <w:sz w:val="24"/>
          <w:szCs w:val="24"/>
          <w:lang w:val="en-US" w:eastAsia="pt-BR"/>
        </w:rPr>
        <w:t xml:space="preserve"> Geneva: World Health Organization, 2023. </w:t>
      </w:r>
      <w:r w:rsidRPr="004E43E8">
        <w:rPr>
          <w:rFonts w:ascii="Arial" w:eastAsia="Times New Roman" w:hAnsi="Arial" w:cs="Arial"/>
          <w:sz w:val="24"/>
          <w:szCs w:val="24"/>
          <w:lang w:eastAsia="pt-BR"/>
        </w:rPr>
        <w:t xml:space="preserve">Disponível em: </w:t>
      </w:r>
      <w:hyperlink r:id="rId5" w:tgtFrame="_new" w:history="1">
        <w:r w:rsidRPr="004E43E8">
          <w:rPr>
            <w:rFonts w:ascii="Arial" w:eastAsia="Times New Roman" w:hAnsi="Arial" w:cs="Arial"/>
            <w:sz w:val="24"/>
            <w:szCs w:val="24"/>
            <w:lang w:eastAsia="pt-BR"/>
          </w:rPr>
          <w:t>https://www.who.int/news-room/fact-sheets/detail/dengue-and-severe-dengue</w:t>
        </w:r>
      </w:hyperlink>
      <w:r w:rsidRPr="004E43E8">
        <w:rPr>
          <w:rFonts w:ascii="Arial" w:eastAsia="Times New Roman" w:hAnsi="Arial" w:cs="Arial"/>
          <w:sz w:val="24"/>
          <w:szCs w:val="24"/>
          <w:lang w:eastAsia="pt-BR"/>
        </w:rPr>
        <w:t>. Acesso em: 10 nov. 2025.</w:t>
      </w:r>
    </w:p>
    <w:p w14:paraId="0D54DF6E" w14:textId="22D34972" w:rsidR="004E43E8" w:rsidRPr="004E43E8" w:rsidRDefault="004E43E8" w:rsidP="004E43E8">
      <w:pPr>
        <w:spacing w:before="100" w:beforeAutospacing="1" w:line="360" w:lineRule="auto"/>
        <w:rPr>
          <w:rFonts w:ascii="Arial" w:eastAsia="Times New Roman" w:hAnsi="Arial" w:cs="Arial"/>
          <w:sz w:val="24"/>
          <w:szCs w:val="24"/>
          <w:lang w:eastAsia="pt-BR"/>
        </w:rPr>
      </w:pPr>
      <w:r w:rsidRPr="004E43E8">
        <w:rPr>
          <w:rFonts w:ascii="Arial" w:eastAsia="Times New Roman" w:hAnsi="Arial" w:cs="Arial"/>
          <w:sz w:val="24"/>
          <w:szCs w:val="24"/>
          <w:lang w:eastAsia="pt-BR"/>
        </w:rPr>
        <w:t xml:space="preserve">SOCIEDADE BRASILEIRA DE IMUNIZAÇÕES (SBIm); SOCIEDADE BRASILEIRA DE INFECTOLOGIA (SBI); SOCIEDADE BRASILEIRA DE MEDICINA TROPICAL (SBMT). </w:t>
      </w:r>
      <w:r w:rsidRPr="004E43E8">
        <w:rPr>
          <w:rFonts w:ascii="Arial" w:eastAsia="Times New Roman" w:hAnsi="Arial" w:cs="Arial"/>
          <w:i/>
          <w:iCs/>
          <w:sz w:val="24"/>
          <w:szCs w:val="24"/>
          <w:lang w:eastAsia="pt-BR"/>
        </w:rPr>
        <w:t>Nota técnica conjunta SBIm/SBI/SBMT - 03/07/2023 (atualizada em 21/03/2024).</w:t>
      </w:r>
      <w:r w:rsidRPr="004E43E8">
        <w:rPr>
          <w:rFonts w:ascii="Arial" w:eastAsia="Times New Roman" w:hAnsi="Arial" w:cs="Arial"/>
          <w:sz w:val="24"/>
          <w:szCs w:val="24"/>
          <w:lang w:eastAsia="pt-BR"/>
        </w:rPr>
        <w:t xml:space="preserve"> Disponível em: </w:t>
      </w:r>
      <w:hyperlink r:id="rId6" w:tgtFrame="_new" w:history="1">
        <w:r w:rsidRPr="004E43E8">
          <w:rPr>
            <w:rFonts w:ascii="Arial" w:eastAsia="Times New Roman" w:hAnsi="Arial" w:cs="Arial"/>
            <w:sz w:val="24"/>
            <w:szCs w:val="24"/>
            <w:lang w:eastAsia="pt-BR"/>
          </w:rPr>
          <w:t>https://sbim.org.br/images/files/notas-tecnicas/nota-tecnica-sbim-sbi-sbmt-qdenga-v6.pdf</w:t>
        </w:r>
      </w:hyperlink>
      <w:r w:rsidRPr="004E43E8">
        <w:rPr>
          <w:rFonts w:ascii="Arial" w:eastAsia="Times New Roman" w:hAnsi="Arial" w:cs="Arial"/>
          <w:sz w:val="24"/>
          <w:szCs w:val="24"/>
          <w:lang w:eastAsia="pt-BR"/>
        </w:rPr>
        <w:t>. Acesso em: 10 nov. 2025.</w:t>
      </w:r>
    </w:p>
    <w:p w14:paraId="0C0C43F9" w14:textId="1BB1C3A6" w:rsidR="004E43E8" w:rsidRPr="004E43E8" w:rsidRDefault="004E43E8" w:rsidP="004E43E8">
      <w:pPr>
        <w:spacing w:before="100" w:beforeAutospacing="1" w:line="360" w:lineRule="auto"/>
        <w:rPr>
          <w:rFonts w:ascii="Arial" w:eastAsia="Times New Roman" w:hAnsi="Arial" w:cs="Arial"/>
          <w:sz w:val="24"/>
          <w:szCs w:val="24"/>
          <w:lang w:eastAsia="pt-BR"/>
        </w:rPr>
      </w:pPr>
      <w:r w:rsidRPr="004E43E8">
        <w:rPr>
          <w:rFonts w:ascii="Arial" w:eastAsia="Times New Roman" w:hAnsi="Arial" w:cs="Arial"/>
          <w:sz w:val="24"/>
          <w:szCs w:val="24"/>
          <w:lang w:eastAsia="pt-BR"/>
        </w:rPr>
        <w:t xml:space="preserve">FUNDAÇÃO OSWALDO CRUZ (Fiocruz). </w:t>
      </w:r>
      <w:r w:rsidRPr="004E43E8">
        <w:rPr>
          <w:rFonts w:ascii="Arial" w:eastAsia="Times New Roman" w:hAnsi="Arial" w:cs="Arial"/>
          <w:i/>
          <w:iCs/>
          <w:sz w:val="24"/>
          <w:szCs w:val="24"/>
          <w:lang w:eastAsia="pt-BR"/>
        </w:rPr>
        <w:t>Estudo comprova eficácia de vacina contra dengue em adolescentes.</w:t>
      </w:r>
      <w:r w:rsidRPr="004E43E8">
        <w:rPr>
          <w:rFonts w:ascii="Arial" w:eastAsia="Times New Roman" w:hAnsi="Arial" w:cs="Arial"/>
          <w:sz w:val="24"/>
          <w:szCs w:val="24"/>
          <w:lang w:eastAsia="pt-BR"/>
        </w:rPr>
        <w:t xml:space="preserve"> Rio de Janeiro: Portal Fiocruz, 2025. Disponível em: </w:t>
      </w:r>
      <w:hyperlink r:id="rId7" w:tgtFrame="_new" w:history="1">
        <w:r w:rsidRPr="004E43E8">
          <w:rPr>
            <w:rFonts w:ascii="Arial" w:eastAsia="Times New Roman" w:hAnsi="Arial" w:cs="Arial"/>
            <w:sz w:val="24"/>
            <w:szCs w:val="24"/>
            <w:lang w:eastAsia="pt-BR"/>
          </w:rPr>
          <w:t>https://fiocruz.br/noticia/2025/08/estudo-comprova-eficacia-de-vacina-contra-dengue-em-adolescentes</w:t>
        </w:r>
      </w:hyperlink>
      <w:r w:rsidRPr="004E43E8">
        <w:rPr>
          <w:rFonts w:ascii="Arial" w:eastAsia="Times New Roman" w:hAnsi="Arial" w:cs="Arial"/>
          <w:sz w:val="24"/>
          <w:szCs w:val="24"/>
          <w:lang w:eastAsia="pt-BR"/>
        </w:rPr>
        <w:t>. Acesso em: 10 nov. 2025.</w:t>
      </w:r>
    </w:p>
    <w:p w14:paraId="4D986619" w14:textId="39B744D7" w:rsidR="004E43E8" w:rsidRDefault="004E43E8" w:rsidP="004E43E8">
      <w:pPr>
        <w:spacing w:before="100" w:beforeAutospacing="1" w:line="360" w:lineRule="auto"/>
        <w:rPr>
          <w:rFonts w:ascii="Arial" w:eastAsia="Times New Roman" w:hAnsi="Arial" w:cs="Arial"/>
          <w:sz w:val="24"/>
          <w:szCs w:val="24"/>
          <w:lang w:eastAsia="pt-BR"/>
        </w:rPr>
      </w:pPr>
      <w:r w:rsidRPr="004E43E8">
        <w:rPr>
          <w:rFonts w:ascii="Arial" w:eastAsia="Times New Roman" w:hAnsi="Arial" w:cs="Arial"/>
          <w:sz w:val="24"/>
          <w:szCs w:val="24"/>
          <w:lang w:eastAsia="pt-BR"/>
        </w:rPr>
        <w:t xml:space="preserve">INSTITUTO BUTANTAN. </w:t>
      </w:r>
      <w:r w:rsidRPr="004E43E8">
        <w:rPr>
          <w:rFonts w:ascii="Arial" w:eastAsia="Times New Roman" w:hAnsi="Arial" w:cs="Arial"/>
          <w:i/>
          <w:iCs/>
          <w:sz w:val="24"/>
          <w:szCs w:val="24"/>
          <w:lang w:eastAsia="pt-BR"/>
        </w:rPr>
        <w:t>Butantan publica no NEJM dados que demonstram que vacina da dengue protege 79,6% dos imunizados.</w:t>
      </w:r>
      <w:r w:rsidRPr="004E43E8">
        <w:rPr>
          <w:rFonts w:ascii="Arial" w:eastAsia="Times New Roman" w:hAnsi="Arial" w:cs="Arial"/>
          <w:sz w:val="24"/>
          <w:szCs w:val="24"/>
          <w:lang w:eastAsia="pt-BR"/>
        </w:rPr>
        <w:t xml:space="preserve"> São Paulo: Instituto Butantan, </w:t>
      </w:r>
      <w:r w:rsidRPr="004E43E8">
        <w:rPr>
          <w:rFonts w:ascii="Arial" w:eastAsia="Times New Roman" w:hAnsi="Arial" w:cs="Arial"/>
          <w:sz w:val="24"/>
          <w:szCs w:val="24"/>
          <w:lang w:eastAsia="pt-BR"/>
        </w:rPr>
        <w:lastRenderedPageBreak/>
        <w:t>2025. Disponível em: https://butantan.gov.br/noticias/butantan-publica-no-nejm-dados-que-demonstram-que-vacina-da-dengue-protege-796-dos-imunizados. Acesso em: 10 nov. 2025.</w:t>
      </w:r>
    </w:p>
    <w:p w14:paraId="4A19C9F6" w14:textId="77777777" w:rsidR="00FA409F" w:rsidRDefault="00FA409F" w:rsidP="00FA409F">
      <w:pPr>
        <w:spacing w:line="360" w:lineRule="auto"/>
        <w:rPr>
          <w:rFonts w:ascii="Arial" w:hAnsi="Arial" w:cs="Arial"/>
          <w:b/>
          <w:sz w:val="24"/>
          <w:szCs w:val="24"/>
        </w:rPr>
      </w:pPr>
    </w:p>
    <w:p w14:paraId="4E96A39B" w14:textId="09EC5231" w:rsidR="00FA409F" w:rsidRPr="004E43E8" w:rsidRDefault="00FA409F" w:rsidP="00FA409F">
      <w:pPr>
        <w:spacing w:line="360" w:lineRule="auto"/>
        <w:rPr>
          <w:rFonts w:ascii="Arial" w:hAnsi="Arial" w:cs="Arial"/>
          <w:b/>
          <w:sz w:val="24"/>
          <w:szCs w:val="24"/>
        </w:rPr>
      </w:pPr>
      <w:r w:rsidRPr="00FA409F">
        <w:rPr>
          <w:rFonts w:ascii="Arial" w:hAnsi="Arial" w:cs="Arial"/>
          <w:b/>
          <w:sz w:val="24"/>
          <w:szCs w:val="24"/>
        </w:rPr>
        <w:t>FOMENTO</w:t>
      </w:r>
    </w:p>
    <w:p w14:paraId="2E4834DC" w14:textId="0A8CAA09" w:rsidR="00FA409F" w:rsidRPr="00FA409F" w:rsidRDefault="00FA409F" w:rsidP="00FA409F">
      <w:pPr>
        <w:rPr>
          <w:rFonts w:ascii="Arial" w:eastAsia="MS Mincho" w:hAnsi="Arial" w:cs="Times New Roman"/>
          <w:sz w:val="24"/>
          <w:szCs w:val="24"/>
        </w:rPr>
      </w:pPr>
      <w:r w:rsidRPr="00FA409F">
        <w:rPr>
          <w:rFonts w:ascii="Arial" w:eastAsia="MS Mincho" w:hAnsi="Arial" w:cs="Times New Roman"/>
          <w:sz w:val="24"/>
          <w:szCs w:val="24"/>
        </w:rPr>
        <w:t>Projeto Pró-Ciência do Ecossistema Ânima.</w:t>
      </w:r>
    </w:p>
    <w:p w14:paraId="7230B882" w14:textId="17B05C65" w:rsidR="000D2C5A" w:rsidRPr="00160D33" w:rsidRDefault="000D2C5A" w:rsidP="004142BF">
      <w:pPr>
        <w:spacing w:line="360" w:lineRule="auto"/>
        <w:rPr>
          <w:rFonts w:ascii="Arial" w:hAnsi="Arial" w:cs="Arial"/>
          <w:sz w:val="24"/>
          <w:szCs w:val="24"/>
        </w:rPr>
      </w:pPr>
    </w:p>
    <w:sectPr w:rsidR="000D2C5A" w:rsidRPr="00160D33" w:rsidSect="00484D98">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2B4"/>
    <w:rsid w:val="000D2C5A"/>
    <w:rsid w:val="00127BAC"/>
    <w:rsid w:val="00146F21"/>
    <w:rsid w:val="00160D33"/>
    <w:rsid w:val="003B7C53"/>
    <w:rsid w:val="003F21BE"/>
    <w:rsid w:val="004142BF"/>
    <w:rsid w:val="00484D98"/>
    <w:rsid w:val="004E43E8"/>
    <w:rsid w:val="00533E8E"/>
    <w:rsid w:val="00675296"/>
    <w:rsid w:val="006F10E5"/>
    <w:rsid w:val="0092130F"/>
    <w:rsid w:val="00954A82"/>
    <w:rsid w:val="00977904"/>
    <w:rsid w:val="009A15C0"/>
    <w:rsid w:val="00A862B4"/>
    <w:rsid w:val="00B636D8"/>
    <w:rsid w:val="00BC24F9"/>
    <w:rsid w:val="00C53F8C"/>
    <w:rsid w:val="00D40B75"/>
    <w:rsid w:val="00D93792"/>
    <w:rsid w:val="00F06DEE"/>
    <w:rsid w:val="00F259EA"/>
    <w:rsid w:val="00FA40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4D77"/>
  <w15:docId w15:val="{C00110BC-6D97-4FCB-A19B-93D844C8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2B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40B75"/>
    <w:rPr>
      <w:rFonts w:ascii="Times New Roman" w:hAnsi="Times New Roman" w:cs="Times New Roman"/>
      <w:sz w:val="24"/>
      <w:szCs w:val="24"/>
    </w:rPr>
  </w:style>
  <w:style w:type="character" w:styleId="Hyperlink">
    <w:name w:val="Hyperlink"/>
    <w:basedOn w:val="Fontepargpadro"/>
    <w:uiPriority w:val="99"/>
    <w:unhideWhenUsed/>
    <w:rsid w:val="00127BAC"/>
    <w:rPr>
      <w:color w:val="0000FF" w:themeColor="hyperlink"/>
      <w:u w:val="single"/>
    </w:rPr>
  </w:style>
  <w:style w:type="character" w:customStyle="1" w:styleId="UnresolvedMention">
    <w:name w:val="Unresolved Mention"/>
    <w:basedOn w:val="Fontepargpadro"/>
    <w:uiPriority w:val="99"/>
    <w:semiHidden/>
    <w:unhideWhenUsed/>
    <w:rsid w:val="004E4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6858">
      <w:bodyDiv w:val="1"/>
      <w:marLeft w:val="0"/>
      <w:marRight w:val="0"/>
      <w:marTop w:val="0"/>
      <w:marBottom w:val="0"/>
      <w:divBdr>
        <w:top w:val="none" w:sz="0" w:space="0" w:color="auto"/>
        <w:left w:val="none" w:sz="0" w:space="0" w:color="auto"/>
        <w:bottom w:val="none" w:sz="0" w:space="0" w:color="auto"/>
        <w:right w:val="none" w:sz="0" w:space="0" w:color="auto"/>
      </w:divBdr>
    </w:div>
    <w:div w:id="1483502434">
      <w:bodyDiv w:val="1"/>
      <w:marLeft w:val="0"/>
      <w:marRight w:val="0"/>
      <w:marTop w:val="0"/>
      <w:marBottom w:val="0"/>
      <w:divBdr>
        <w:top w:val="none" w:sz="0" w:space="0" w:color="auto"/>
        <w:left w:val="none" w:sz="0" w:space="0" w:color="auto"/>
        <w:bottom w:val="none" w:sz="0" w:space="0" w:color="auto"/>
        <w:right w:val="none" w:sz="0" w:space="0" w:color="auto"/>
      </w:divBdr>
    </w:div>
    <w:div w:id="195161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iocruz.br/noticia/2025/08/estudo-comprova-eficacia-de-vacina-contra-dengue-em-adolescen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bim.org.br/images/files/notas-tecnicas/nota-tecnica-sbim-sbi-sbmt-qdenga-v6.pdf" TargetMode="External"/><Relationship Id="rId5" Type="http://schemas.openxmlformats.org/officeDocument/2006/relationships/hyperlink" Target="https://www.who.int/news-room/fact-sheets/detail/dengue-and-severe-deng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1149</Words>
  <Characters>6207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irys sayuri miyagi araujo</dc:creator>
  <cp:lastModifiedBy>Acer</cp:lastModifiedBy>
  <cp:revision>2</cp:revision>
  <dcterms:created xsi:type="dcterms:W3CDTF">2025-11-12T13:00:00Z</dcterms:created>
  <dcterms:modified xsi:type="dcterms:W3CDTF">2025-11-12T13:00:00Z</dcterms:modified>
</cp:coreProperties>
</file>