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CB5EF" w14:textId="1126DE8B" w:rsidR="00D20742" w:rsidRPr="00871902" w:rsidRDefault="00965F1F" w:rsidP="00C772DF">
      <w:pPr>
        <w:spacing w:line="360" w:lineRule="auto"/>
        <w:jc w:val="center"/>
        <w:rPr>
          <w:rFonts w:ascii="Arial" w:eastAsia="Times New Roman" w:hAnsi="Arial" w:cs="Arial"/>
          <w:b/>
          <w:sz w:val="24"/>
          <w:szCs w:val="24"/>
          <w:lang w:val="pt-BR"/>
        </w:rPr>
      </w:pPr>
      <w:r w:rsidRPr="00871902">
        <w:rPr>
          <w:rFonts w:ascii="Arial" w:eastAsia="Times New Roman" w:hAnsi="Arial" w:cs="Arial"/>
          <w:b/>
          <w:sz w:val="24"/>
          <w:szCs w:val="24"/>
          <w:lang w:val="pt-BR"/>
        </w:rPr>
        <w:t>TENDÊNCIA TEMPORAL DE MORTALIDADE POR CÂNCER DE MAMA NO ESTADO DE SANTA CATARINA NO PERÍODO DE 2013 A 2023</w:t>
      </w:r>
    </w:p>
    <w:p w14:paraId="6E6C7088" w14:textId="77777777" w:rsidR="00D20742" w:rsidRPr="00871902" w:rsidRDefault="00D20742" w:rsidP="00C772DF">
      <w:pPr>
        <w:widowControl w:val="0"/>
        <w:spacing w:after="0" w:line="360" w:lineRule="auto"/>
        <w:ind w:left="640" w:firstLine="1134"/>
        <w:jc w:val="both"/>
        <w:rPr>
          <w:rFonts w:ascii="Arial" w:eastAsia="Times New Roman" w:hAnsi="Arial" w:cs="Arial"/>
          <w:b/>
          <w:sz w:val="24"/>
          <w:szCs w:val="24"/>
          <w:lang w:val="pt-BR"/>
        </w:rPr>
      </w:pPr>
    </w:p>
    <w:p w14:paraId="51260206" w14:textId="77777777" w:rsidR="00D20742" w:rsidRPr="00871902" w:rsidRDefault="00965F1F" w:rsidP="00C772DF">
      <w:pPr>
        <w:widowControl w:val="0"/>
        <w:spacing w:after="0" w:line="360" w:lineRule="auto"/>
        <w:jc w:val="both"/>
        <w:rPr>
          <w:rFonts w:ascii="Arial" w:eastAsia="Times New Roman" w:hAnsi="Arial" w:cs="Arial"/>
          <w:b/>
          <w:sz w:val="24"/>
          <w:szCs w:val="24"/>
          <w:lang w:val="pt-BR"/>
        </w:rPr>
      </w:pPr>
      <w:r w:rsidRPr="00871902">
        <w:rPr>
          <w:rFonts w:ascii="Arial" w:eastAsia="Times New Roman" w:hAnsi="Arial" w:cs="Arial"/>
          <w:b/>
          <w:sz w:val="24"/>
          <w:szCs w:val="24"/>
          <w:lang w:val="pt-BR"/>
        </w:rPr>
        <w:t xml:space="preserve">AUTORES: </w:t>
      </w:r>
    </w:p>
    <w:p w14:paraId="3A287A52" w14:textId="63E86786" w:rsidR="00D20742" w:rsidRPr="00871902" w:rsidRDefault="00965F1F" w:rsidP="00C772DF">
      <w:pPr>
        <w:widowControl w:val="0"/>
        <w:spacing w:after="0" w:line="360" w:lineRule="auto"/>
        <w:rPr>
          <w:rFonts w:ascii="Arial" w:eastAsia="Times New Roman" w:hAnsi="Arial" w:cs="Arial"/>
          <w:sz w:val="24"/>
          <w:szCs w:val="24"/>
          <w:lang w:val="pt-BR"/>
        </w:rPr>
      </w:pPr>
      <w:r w:rsidRPr="00871902">
        <w:rPr>
          <w:rFonts w:ascii="Arial" w:eastAsia="Times New Roman" w:hAnsi="Arial" w:cs="Arial"/>
          <w:sz w:val="24"/>
          <w:szCs w:val="24"/>
          <w:lang w:val="pt-BR"/>
        </w:rPr>
        <w:t>Ana Carolina Buzzarello</w:t>
      </w:r>
      <w:r w:rsidRPr="00871902">
        <w:rPr>
          <w:rFonts w:ascii="Arial" w:eastAsia="Times New Roman" w:hAnsi="Arial" w:cs="Arial"/>
          <w:sz w:val="24"/>
          <w:szCs w:val="24"/>
          <w:vertAlign w:val="superscript"/>
          <w:lang w:val="pt-BR"/>
        </w:rPr>
        <w:t>1</w:t>
      </w:r>
      <w:r w:rsidRPr="00871902">
        <w:rPr>
          <w:rFonts w:ascii="Arial" w:eastAsia="Times New Roman" w:hAnsi="Arial" w:cs="Arial"/>
          <w:sz w:val="24"/>
          <w:szCs w:val="24"/>
          <w:lang w:val="pt-BR"/>
        </w:rPr>
        <w:t xml:space="preserve"> (</w:t>
      </w:r>
      <w:hyperlink r:id="rId6">
        <w:r w:rsidR="00D20742" w:rsidRPr="00871902">
          <w:rPr>
            <w:rFonts w:ascii="Arial" w:eastAsia="Times New Roman" w:hAnsi="Arial" w:cs="Arial"/>
            <w:color w:val="1155CC"/>
            <w:sz w:val="24"/>
            <w:szCs w:val="24"/>
            <w:u w:val="single"/>
            <w:lang w:val="pt-BR"/>
          </w:rPr>
          <w:t>abuzzarello@gmail.com</w:t>
        </w:r>
      </w:hyperlink>
      <w:r w:rsidRPr="00871902">
        <w:rPr>
          <w:rFonts w:ascii="Arial" w:eastAsia="Times New Roman" w:hAnsi="Arial" w:cs="Arial"/>
          <w:sz w:val="24"/>
          <w:szCs w:val="24"/>
          <w:lang w:val="pt-BR"/>
        </w:rPr>
        <w:t>)</w:t>
      </w:r>
    </w:p>
    <w:p w14:paraId="739BC682" w14:textId="77777777" w:rsidR="00D20742" w:rsidRPr="00871902" w:rsidRDefault="00965F1F" w:rsidP="00C772DF">
      <w:pPr>
        <w:widowControl w:val="0"/>
        <w:spacing w:after="0" w:line="360" w:lineRule="auto"/>
        <w:rPr>
          <w:rFonts w:ascii="Arial" w:eastAsia="Times New Roman" w:hAnsi="Arial" w:cs="Arial"/>
          <w:sz w:val="24"/>
          <w:szCs w:val="24"/>
          <w:lang w:val="pt-BR"/>
        </w:rPr>
      </w:pPr>
      <w:r w:rsidRPr="00871902">
        <w:rPr>
          <w:rFonts w:ascii="Arial" w:eastAsia="Times New Roman" w:hAnsi="Arial" w:cs="Arial"/>
          <w:sz w:val="24"/>
          <w:szCs w:val="24"/>
          <w:lang w:val="pt-BR"/>
        </w:rPr>
        <w:t>Natália Luísa Warmling</w:t>
      </w:r>
      <w:r w:rsidRPr="00871902">
        <w:rPr>
          <w:rFonts w:ascii="Arial" w:eastAsia="Times New Roman" w:hAnsi="Arial" w:cs="Arial"/>
          <w:sz w:val="24"/>
          <w:szCs w:val="24"/>
          <w:vertAlign w:val="superscript"/>
          <w:lang w:val="pt-BR"/>
        </w:rPr>
        <w:t>1</w:t>
      </w:r>
      <w:r w:rsidRPr="00871902">
        <w:rPr>
          <w:rFonts w:ascii="Arial" w:eastAsia="Times New Roman" w:hAnsi="Arial" w:cs="Arial"/>
          <w:sz w:val="24"/>
          <w:szCs w:val="24"/>
          <w:lang w:val="pt-BR"/>
        </w:rPr>
        <w:t xml:space="preserve"> (</w:t>
      </w:r>
      <w:hyperlink r:id="rId7">
        <w:r w:rsidR="00D20742" w:rsidRPr="00871902">
          <w:rPr>
            <w:rFonts w:ascii="Arial" w:eastAsia="Times New Roman" w:hAnsi="Arial" w:cs="Arial"/>
            <w:color w:val="1155CC"/>
            <w:sz w:val="24"/>
            <w:szCs w:val="24"/>
            <w:u w:val="single"/>
            <w:lang w:val="pt-BR"/>
          </w:rPr>
          <w:t>natalia.warmling01@gmail.com</w:t>
        </w:r>
      </w:hyperlink>
      <w:r w:rsidRPr="00871902">
        <w:rPr>
          <w:rFonts w:ascii="Arial" w:eastAsia="Times New Roman" w:hAnsi="Arial" w:cs="Arial"/>
          <w:sz w:val="24"/>
          <w:szCs w:val="24"/>
          <w:lang w:val="pt-BR"/>
        </w:rPr>
        <w:t>)</w:t>
      </w:r>
    </w:p>
    <w:p w14:paraId="3A1B4D42" w14:textId="77777777" w:rsidR="00D20742" w:rsidRPr="00871902" w:rsidRDefault="00965F1F" w:rsidP="00C772DF">
      <w:pPr>
        <w:widowControl w:val="0"/>
        <w:spacing w:after="0" w:line="360" w:lineRule="auto"/>
        <w:rPr>
          <w:rFonts w:ascii="Arial" w:eastAsia="Times New Roman" w:hAnsi="Arial" w:cs="Arial"/>
          <w:sz w:val="24"/>
          <w:szCs w:val="24"/>
          <w:lang w:val="pt-BR"/>
        </w:rPr>
      </w:pPr>
      <w:r w:rsidRPr="00871902">
        <w:rPr>
          <w:rFonts w:ascii="Arial" w:eastAsia="Times New Roman" w:hAnsi="Arial" w:cs="Arial"/>
          <w:sz w:val="24"/>
          <w:szCs w:val="24"/>
          <w:lang w:val="pt-BR"/>
        </w:rPr>
        <w:t>Victor Quarentei Ciaccio</w:t>
      </w:r>
      <w:r w:rsidRPr="00871902">
        <w:rPr>
          <w:rFonts w:ascii="Arial" w:eastAsia="Times New Roman" w:hAnsi="Arial" w:cs="Arial"/>
          <w:sz w:val="24"/>
          <w:szCs w:val="24"/>
          <w:vertAlign w:val="superscript"/>
          <w:lang w:val="pt-BR"/>
        </w:rPr>
        <w:t>1</w:t>
      </w:r>
      <w:r w:rsidRPr="00871902">
        <w:rPr>
          <w:rFonts w:ascii="Arial" w:eastAsia="Times New Roman" w:hAnsi="Arial" w:cs="Arial"/>
          <w:sz w:val="24"/>
          <w:szCs w:val="24"/>
          <w:lang w:val="pt-BR"/>
        </w:rPr>
        <w:t xml:space="preserve"> (</w:t>
      </w:r>
      <w:hyperlink r:id="rId8">
        <w:r w:rsidR="00D20742" w:rsidRPr="00871902">
          <w:rPr>
            <w:rFonts w:ascii="Arial" w:eastAsia="Times New Roman" w:hAnsi="Arial" w:cs="Arial"/>
            <w:color w:val="1155CC"/>
            <w:sz w:val="24"/>
            <w:szCs w:val="24"/>
            <w:u w:val="single"/>
            <w:lang w:val="pt-BR"/>
          </w:rPr>
          <w:t>viciaccio@hotmail.com</w:t>
        </w:r>
      </w:hyperlink>
      <w:r w:rsidRPr="00871902">
        <w:rPr>
          <w:rFonts w:ascii="Arial" w:eastAsia="Times New Roman" w:hAnsi="Arial" w:cs="Arial"/>
          <w:sz w:val="24"/>
          <w:szCs w:val="24"/>
          <w:lang w:val="pt-BR"/>
        </w:rPr>
        <w:t>)</w:t>
      </w:r>
    </w:p>
    <w:p w14:paraId="1602D1D3" w14:textId="77777777" w:rsidR="004E3810" w:rsidRPr="00871902" w:rsidRDefault="004E3810" w:rsidP="004E3810">
      <w:pPr>
        <w:widowControl w:val="0"/>
        <w:spacing w:after="0" w:line="360" w:lineRule="auto"/>
        <w:rPr>
          <w:rFonts w:ascii="Arial" w:eastAsia="Times New Roman" w:hAnsi="Arial" w:cs="Arial"/>
          <w:sz w:val="24"/>
          <w:szCs w:val="24"/>
          <w:lang w:val="pt-BR"/>
        </w:rPr>
      </w:pPr>
      <w:r w:rsidRPr="00871902">
        <w:rPr>
          <w:rFonts w:ascii="Arial" w:eastAsia="Times New Roman" w:hAnsi="Arial" w:cs="Arial"/>
          <w:sz w:val="24"/>
          <w:szCs w:val="24"/>
          <w:lang w:val="pt-BR"/>
        </w:rPr>
        <w:t>Ana Paula Madalena da Silva</w:t>
      </w:r>
      <w:r w:rsidRPr="00871902">
        <w:rPr>
          <w:rFonts w:ascii="Arial" w:eastAsia="Times New Roman" w:hAnsi="Arial" w:cs="Arial"/>
          <w:sz w:val="24"/>
          <w:szCs w:val="24"/>
          <w:vertAlign w:val="superscript"/>
          <w:lang w:val="pt-BR"/>
        </w:rPr>
        <w:t>2</w:t>
      </w:r>
      <w:r w:rsidRPr="00871902">
        <w:rPr>
          <w:rFonts w:ascii="Arial" w:eastAsia="Times New Roman" w:hAnsi="Arial" w:cs="Arial"/>
          <w:sz w:val="24"/>
          <w:szCs w:val="24"/>
          <w:lang w:val="pt-BR"/>
        </w:rPr>
        <w:t xml:space="preserve"> (</w:t>
      </w:r>
      <w:hyperlink r:id="rId9">
        <w:r w:rsidRPr="00871902">
          <w:rPr>
            <w:rFonts w:ascii="Arial" w:eastAsia="Times New Roman" w:hAnsi="Arial" w:cs="Arial"/>
            <w:color w:val="1155CC"/>
            <w:sz w:val="24"/>
            <w:szCs w:val="24"/>
            <w:u w:val="single"/>
            <w:lang w:val="pt-BR"/>
          </w:rPr>
          <w:t>anapaulamadalenadasilva@gmail.com</w:t>
        </w:r>
      </w:hyperlink>
      <w:r w:rsidRPr="00871902">
        <w:rPr>
          <w:rFonts w:ascii="Arial" w:eastAsia="Times New Roman" w:hAnsi="Arial" w:cs="Arial"/>
          <w:sz w:val="24"/>
          <w:szCs w:val="24"/>
          <w:lang w:val="pt-BR"/>
        </w:rPr>
        <w:t>)</w:t>
      </w:r>
    </w:p>
    <w:p w14:paraId="0EC21864" w14:textId="1267484B" w:rsidR="004E3810" w:rsidRPr="00871902" w:rsidRDefault="004E3810" w:rsidP="004E3810">
      <w:pPr>
        <w:widowControl w:val="0"/>
        <w:spacing w:after="0" w:line="360" w:lineRule="auto"/>
        <w:rPr>
          <w:rFonts w:ascii="Arial" w:eastAsia="Times New Roman" w:hAnsi="Arial" w:cs="Arial"/>
          <w:b/>
          <w:sz w:val="24"/>
          <w:szCs w:val="24"/>
          <w:lang w:val="pt-BR"/>
        </w:rPr>
      </w:pPr>
      <w:r w:rsidRPr="00871902">
        <w:rPr>
          <w:rFonts w:ascii="Arial" w:eastAsia="Times New Roman" w:hAnsi="Arial" w:cs="Arial"/>
          <w:sz w:val="24"/>
          <w:szCs w:val="24"/>
          <w:lang w:val="pt-BR"/>
        </w:rPr>
        <w:t>Eliane Silva de Azevedo Traebert</w:t>
      </w:r>
      <w:r w:rsidR="00896F35" w:rsidRPr="00871902">
        <w:rPr>
          <w:rFonts w:ascii="Arial" w:eastAsia="Times New Roman" w:hAnsi="Arial" w:cs="Arial"/>
          <w:sz w:val="24"/>
          <w:szCs w:val="24"/>
          <w:lang w:val="pt-BR"/>
        </w:rPr>
        <w:t xml:space="preserve">, </w:t>
      </w:r>
      <w:r w:rsidRPr="00871902">
        <w:rPr>
          <w:rFonts w:ascii="Arial" w:eastAsia="Times New Roman" w:hAnsi="Arial" w:cs="Arial"/>
          <w:sz w:val="24"/>
          <w:szCs w:val="24"/>
          <w:lang w:val="pt-BR"/>
        </w:rPr>
        <w:t>Dra.</w:t>
      </w:r>
      <w:r w:rsidR="00896F35" w:rsidRPr="00871902">
        <w:rPr>
          <w:rFonts w:ascii="Arial" w:eastAsia="Times New Roman" w:hAnsi="Arial" w:cs="Arial"/>
          <w:sz w:val="24"/>
          <w:szCs w:val="24"/>
          <w:vertAlign w:val="superscript"/>
          <w:lang w:val="pt-BR"/>
        </w:rPr>
        <w:t>1,</w:t>
      </w:r>
      <w:r w:rsidRPr="00871902">
        <w:rPr>
          <w:rFonts w:ascii="Arial" w:eastAsia="Times New Roman" w:hAnsi="Arial" w:cs="Arial"/>
          <w:sz w:val="24"/>
          <w:szCs w:val="24"/>
          <w:vertAlign w:val="superscript"/>
          <w:lang w:val="pt-BR"/>
        </w:rPr>
        <w:t>2</w:t>
      </w:r>
      <w:r w:rsidRPr="00871902">
        <w:rPr>
          <w:rFonts w:ascii="Arial" w:eastAsia="Times New Roman" w:hAnsi="Arial" w:cs="Arial"/>
          <w:sz w:val="24"/>
          <w:szCs w:val="24"/>
          <w:lang w:val="pt-BR"/>
        </w:rPr>
        <w:t xml:space="preserve"> (</w:t>
      </w:r>
      <w:hyperlink r:id="rId10">
        <w:r w:rsidRPr="00871902">
          <w:rPr>
            <w:rFonts w:ascii="Arial" w:eastAsia="Times New Roman" w:hAnsi="Arial" w:cs="Arial"/>
            <w:color w:val="1155CC"/>
            <w:sz w:val="24"/>
            <w:szCs w:val="24"/>
            <w:u w:val="single"/>
            <w:lang w:val="pt-BR"/>
          </w:rPr>
          <w:t>eliane.traebert@ulife.com</w:t>
        </w:r>
      </w:hyperlink>
      <w:r w:rsidRPr="00871902">
        <w:rPr>
          <w:rFonts w:ascii="Arial" w:eastAsia="Times New Roman" w:hAnsi="Arial" w:cs="Arial"/>
          <w:sz w:val="24"/>
          <w:szCs w:val="24"/>
          <w:lang w:val="pt-BR"/>
        </w:rPr>
        <w:t>)</w:t>
      </w:r>
    </w:p>
    <w:p w14:paraId="446FA356" w14:textId="77777777" w:rsidR="00D20742" w:rsidRPr="00871902" w:rsidRDefault="00D20742" w:rsidP="004E3810">
      <w:pPr>
        <w:widowControl w:val="0"/>
        <w:spacing w:after="0" w:line="360" w:lineRule="auto"/>
        <w:rPr>
          <w:rFonts w:ascii="Arial" w:eastAsia="Times New Roman" w:hAnsi="Arial" w:cs="Arial"/>
          <w:sz w:val="24"/>
          <w:szCs w:val="24"/>
          <w:vertAlign w:val="superscript"/>
          <w:lang w:val="pt-BR"/>
        </w:rPr>
      </w:pPr>
    </w:p>
    <w:p w14:paraId="09D9E33A" w14:textId="6E381E64" w:rsidR="00D20742" w:rsidRPr="00871902" w:rsidRDefault="00965F1F" w:rsidP="00C772DF">
      <w:pPr>
        <w:widowControl w:val="0"/>
        <w:spacing w:after="0" w:line="360" w:lineRule="auto"/>
        <w:rPr>
          <w:rFonts w:ascii="Arial" w:eastAsia="Times New Roman" w:hAnsi="Arial" w:cs="Arial"/>
          <w:sz w:val="24"/>
          <w:szCs w:val="24"/>
          <w:lang w:val="pt-BR"/>
        </w:rPr>
      </w:pPr>
      <w:r w:rsidRPr="00871902">
        <w:rPr>
          <w:rFonts w:ascii="Arial" w:eastAsia="Times New Roman" w:hAnsi="Arial" w:cs="Arial"/>
          <w:sz w:val="24"/>
          <w:szCs w:val="24"/>
          <w:vertAlign w:val="superscript"/>
          <w:lang w:val="pt-BR"/>
        </w:rPr>
        <w:t>1</w:t>
      </w:r>
      <w:r w:rsidRPr="00871902">
        <w:rPr>
          <w:rFonts w:ascii="Arial" w:eastAsia="Times New Roman" w:hAnsi="Arial" w:cs="Arial"/>
          <w:sz w:val="24"/>
          <w:szCs w:val="24"/>
          <w:lang w:val="pt-BR"/>
        </w:rPr>
        <w:t>Curso de Medicina. Universidade do Sul de Santa Catarina - Campus Pedra Branca</w:t>
      </w:r>
      <w:r w:rsidR="009B0345" w:rsidRPr="00871902">
        <w:rPr>
          <w:rFonts w:ascii="Arial" w:eastAsia="Times New Roman" w:hAnsi="Arial" w:cs="Arial"/>
          <w:sz w:val="24"/>
          <w:szCs w:val="24"/>
          <w:lang w:val="pt-BR"/>
        </w:rPr>
        <w:t>. Palhoça, SC.</w:t>
      </w:r>
    </w:p>
    <w:p w14:paraId="13F0A0F7" w14:textId="581B9697" w:rsidR="00D20742" w:rsidRPr="00871902" w:rsidRDefault="00965F1F" w:rsidP="00871902">
      <w:pPr>
        <w:widowControl w:val="0"/>
        <w:spacing w:after="0" w:line="360" w:lineRule="auto"/>
        <w:rPr>
          <w:rFonts w:ascii="Arial" w:eastAsia="Times New Roman" w:hAnsi="Arial" w:cs="Arial"/>
          <w:sz w:val="24"/>
          <w:szCs w:val="24"/>
          <w:lang w:val="pt-BR"/>
        </w:rPr>
      </w:pPr>
      <w:r w:rsidRPr="00871902">
        <w:rPr>
          <w:rFonts w:ascii="Arial" w:eastAsia="Times New Roman" w:hAnsi="Arial" w:cs="Arial"/>
          <w:sz w:val="24"/>
          <w:szCs w:val="24"/>
          <w:vertAlign w:val="superscript"/>
          <w:lang w:val="pt-BR"/>
        </w:rPr>
        <w:t>2</w:t>
      </w:r>
      <w:r w:rsidRPr="00871902">
        <w:rPr>
          <w:rFonts w:ascii="Arial" w:eastAsia="Times New Roman" w:hAnsi="Arial" w:cs="Arial"/>
          <w:sz w:val="24"/>
          <w:szCs w:val="24"/>
          <w:lang w:val="pt-BR"/>
        </w:rPr>
        <w:t>Programa de Pós-Graduação em Ciências da Saúde. Universidade do Sul de Santa Catarina. Palhoça, SC</w:t>
      </w:r>
      <w:r w:rsidR="009B0345" w:rsidRPr="00871902">
        <w:rPr>
          <w:rFonts w:ascii="Arial" w:eastAsia="Times New Roman" w:hAnsi="Arial" w:cs="Arial"/>
          <w:sz w:val="24"/>
          <w:szCs w:val="24"/>
          <w:lang w:val="pt-BR"/>
        </w:rPr>
        <w:t>.</w:t>
      </w:r>
    </w:p>
    <w:p w14:paraId="0FA174C3" w14:textId="77777777" w:rsidR="00871902" w:rsidRDefault="00871902" w:rsidP="00273A1C">
      <w:pPr>
        <w:widowControl w:val="0"/>
        <w:spacing w:before="240" w:after="0" w:line="360" w:lineRule="auto"/>
        <w:jc w:val="both"/>
        <w:rPr>
          <w:rFonts w:ascii="Arial" w:eastAsia="Times New Roman" w:hAnsi="Arial" w:cs="Arial"/>
          <w:b/>
          <w:sz w:val="24"/>
          <w:szCs w:val="24"/>
          <w:lang w:val="pt-BR"/>
        </w:rPr>
      </w:pPr>
    </w:p>
    <w:p w14:paraId="7A4F6107" w14:textId="5CD26CB6" w:rsidR="00E71149" w:rsidRPr="00871902" w:rsidRDefault="00965F1F" w:rsidP="00273A1C">
      <w:pPr>
        <w:widowControl w:val="0"/>
        <w:spacing w:before="240" w:after="0" w:line="360" w:lineRule="auto"/>
        <w:jc w:val="both"/>
        <w:rPr>
          <w:rFonts w:ascii="Arial" w:eastAsia="Times New Roman" w:hAnsi="Arial" w:cs="Arial"/>
          <w:b/>
          <w:sz w:val="24"/>
          <w:szCs w:val="24"/>
          <w:lang w:val="pt-BR"/>
        </w:rPr>
      </w:pPr>
      <w:r w:rsidRPr="00871902">
        <w:rPr>
          <w:rFonts w:ascii="Arial" w:eastAsia="Times New Roman" w:hAnsi="Arial" w:cs="Arial"/>
          <w:b/>
          <w:sz w:val="24"/>
          <w:szCs w:val="24"/>
          <w:lang w:val="pt-BR"/>
        </w:rPr>
        <w:t>RES</w:t>
      </w:r>
      <w:r w:rsidR="00E71149" w:rsidRPr="00871902">
        <w:rPr>
          <w:rFonts w:ascii="Arial" w:eastAsia="Times New Roman" w:hAnsi="Arial" w:cs="Arial"/>
          <w:b/>
          <w:sz w:val="24"/>
          <w:szCs w:val="24"/>
          <w:lang w:val="pt-BR"/>
        </w:rPr>
        <w:t>UMO</w:t>
      </w:r>
    </w:p>
    <w:p w14:paraId="0E3BBCD2" w14:textId="6CF70412" w:rsidR="00D20742" w:rsidRPr="00871902" w:rsidRDefault="00965F1F" w:rsidP="00273A1C">
      <w:pPr>
        <w:widowControl w:val="0"/>
        <w:spacing w:before="240" w:after="0" w:line="360" w:lineRule="auto"/>
        <w:jc w:val="both"/>
        <w:rPr>
          <w:rFonts w:ascii="Arial" w:eastAsia="Times New Roman" w:hAnsi="Arial" w:cs="Arial"/>
          <w:sz w:val="24"/>
          <w:szCs w:val="24"/>
          <w:lang w:val="pt-BR"/>
        </w:rPr>
      </w:pPr>
      <w:r w:rsidRPr="00871902">
        <w:rPr>
          <w:rFonts w:ascii="Arial" w:eastAsia="Times New Roman" w:hAnsi="Arial" w:cs="Arial"/>
          <w:sz w:val="24"/>
          <w:szCs w:val="24"/>
          <w:lang w:val="pt-BR"/>
        </w:rPr>
        <w:t>O câncer de mama é o mais prevalente entre as mulheres globalmente, com altas taxas de incidência e mortalidade, especialmente em países subdesenvolvidos. No Brasil, é o câncer mais comum entre mulheres, com crescimento acentuado mortalidade</w:t>
      </w:r>
      <w:r w:rsidR="009317A8" w:rsidRPr="00871902">
        <w:rPr>
          <w:rFonts w:ascii="Arial" w:eastAsia="Times New Roman" w:hAnsi="Arial" w:cs="Arial"/>
          <w:sz w:val="24"/>
          <w:szCs w:val="24"/>
          <w:lang w:val="pt-BR"/>
        </w:rPr>
        <w:t xml:space="preserve">. </w:t>
      </w:r>
      <w:r w:rsidRPr="00871902">
        <w:rPr>
          <w:rFonts w:ascii="Arial" w:eastAsia="Times New Roman" w:hAnsi="Arial" w:cs="Arial"/>
          <w:sz w:val="24"/>
          <w:szCs w:val="24"/>
          <w:lang w:val="pt-BR"/>
        </w:rPr>
        <w:t>Este estudo ecológico de série temporal analisou óbitos femininos por câncer de mama em Santa Catarina de 2013 a 2023</w:t>
      </w:r>
      <w:r w:rsidR="000639B0" w:rsidRPr="00871902">
        <w:rPr>
          <w:rFonts w:ascii="Arial" w:eastAsia="Times New Roman" w:hAnsi="Arial" w:cs="Arial"/>
          <w:sz w:val="24"/>
          <w:szCs w:val="24"/>
          <w:lang w:val="pt-BR"/>
        </w:rPr>
        <w:t>.</w:t>
      </w:r>
      <w:r w:rsidRPr="00871902">
        <w:rPr>
          <w:rFonts w:ascii="Arial" w:eastAsia="Times New Roman" w:hAnsi="Arial" w:cs="Arial"/>
          <w:sz w:val="24"/>
          <w:szCs w:val="24"/>
          <w:lang w:val="pt-BR"/>
        </w:rPr>
        <w:t xml:space="preserve"> </w:t>
      </w:r>
      <w:r w:rsidR="000639B0" w:rsidRPr="00871902">
        <w:rPr>
          <w:rFonts w:ascii="Arial" w:eastAsia="Times New Roman" w:hAnsi="Arial" w:cs="Arial"/>
          <w:sz w:val="24"/>
          <w:szCs w:val="24"/>
          <w:lang w:val="pt-BR"/>
        </w:rPr>
        <w:t>Revelou</w:t>
      </w:r>
      <w:r w:rsidRPr="00871902">
        <w:rPr>
          <w:rFonts w:ascii="Arial" w:eastAsia="Times New Roman" w:hAnsi="Arial" w:cs="Arial"/>
          <w:sz w:val="24"/>
          <w:szCs w:val="24"/>
          <w:lang w:val="pt-BR"/>
        </w:rPr>
        <w:t xml:space="preserve"> aumento nas taxas de mortalidade, principalmente nas faixas etárias de 30 a 39 anos e 80 anos ou mais. Os resultados reforçam a necessidade de estratégias de prevenção e rastreio precoce.</w:t>
      </w:r>
    </w:p>
    <w:p w14:paraId="52916EAF" w14:textId="66B2CABD" w:rsidR="00273A1C" w:rsidRPr="00871902" w:rsidRDefault="00965F1F" w:rsidP="00273A1C">
      <w:pPr>
        <w:widowControl w:val="0"/>
        <w:spacing w:before="240" w:after="0" w:line="360" w:lineRule="auto"/>
        <w:jc w:val="both"/>
        <w:rPr>
          <w:rFonts w:ascii="Arial" w:eastAsia="Times New Roman" w:hAnsi="Arial" w:cs="Arial"/>
          <w:sz w:val="24"/>
          <w:szCs w:val="24"/>
          <w:lang w:val="pt-BR"/>
        </w:rPr>
      </w:pPr>
      <w:r w:rsidRPr="00871902">
        <w:rPr>
          <w:rFonts w:ascii="Arial" w:eastAsia="Times New Roman" w:hAnsi="Arial" w:cs="Arial"/>
          <w:b/>
          <w:sz w:val="24"/>
          <w:szCs w:val="24"/>
          <w:lang w:val="pt-BR"/>
        </w:rPr>
        <w:t xml:space="preserve">Palavras-chave: </w:t>
      </w:r>
      <w:r w:rsidRPr="00871902">
        <w:rPr>
          <w:rFonts w:ascii="Arial" w:eastAsia="Times New Roman" w:hAnsi="Arial" w:cs="Arial"/>
          <w:sz w:val="24"/>
          <w:szCs w:val="24"/>
          <w:lang w:val="pt-BR"/>
        </w:rPr>
        <w:t>Neoplasias da Mama, Mortalidade, Série Temporal</w:t>
      </w:r>
      <w:r w:rsidR="00E71149" w:rsidRPr="00871902">
        <w:rPr>
          <w:rFonts w:ascii="Arial" w:eastAsia="Times New Roman" w:hAnsi="Arial" w:cs="Arial"/>
          <w:sz w:val="24"/>
          <w:szCs w:val="24"/>
          <w:lang w:val="pt-BR"/>
        </w:rPr>
        <w:t>.</w:t>
      </w:r>
    </w:p>
    <w:p w14:paraId="33DA37C5" w14:textId="0F97E119" w:rsidR="00C47472" w:rsidRPr="00871902" w:rsidRDefault="00965F1F" w:rsidP="00273A1C">
      <w:pPr>
        <w:widowControl w:val="0"/>
        <w:spacing w:before="240" w:after="0" w:line="360" w:lineRule="auto"/>
        <w:jc w:val="both"/>
        <w:rPr>
          <w:rFonts w:ascii="Arial" w:eastAsia="Times New Roman" w:hAnsi="Arial" w:cs="Arial"/>
          <w:b/>
          <w:sz w:val="24"/>
          <w:szCs w:val="24"/>
          <w:lang w:val="pt-BR"/>
        </w:rPr>
      </w:pPr>
      <w:bookmarkStart w:id="0" w:name="_Hlk183578610"/>
      <w:r w:rsidRPr="00871902">
        <w:rPr>
          <w:rFonts w:ascii="Arial" w:eastAsia="Times New Roman" w:hAnsi="Arial" w:cs="Arial"/>
          <w:b/>
          <w:sz w:val="24"/>
          <w:szCs w:val="24"/>
          <w:lang w:val="pt-BR"/>
        </w:rPr>
        <w:t>INTRODUÇÃO</w:t>
      </w:r>
    </w:p>
    <w:p w14:paraId="2271B8CC" w14:textId="4B83921D" w:rsidR="00C47472" w:rsidRPr="00871902" w:rsidRDefault="00C47472" w:rsidP="00C47472">
      <w:pPr>
        <w:spacing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O câncer de mama é o tipo mais comum entre mulheres no mundo, excluindo o câncer de pele não melanoma, e lidera como causa de mortalidade feminina por câncer</w:t>
      </w:r>
      <w:r w:rsidR="00903A0D" w:rsidRPr="00871902">
        <w:rPr>
          <w:rFonts w:ascii="Arial" w:eastAsia="Times New Roman" w:hAnsi="Arial" w:cs="Arial"/>
          <w:sz w:val="24"/>
          <w:szCs w:val="24"/>
          <w:lang w:val="pt-BR"/>
        </w:rPr>
        <w:t xml:space="preserve"> </w:t>
      </w:r>
      <w:r w:rsidR="00B503C8" w:rsidRPr="00871902">
        <w:rPr>
          <w:rFonts w:ascii="Arial" w:eastAsia="Times New Roman" w:hAnsi="Arial" w:cs="Arial"/>
          <w:sz w:val="24"/>
          <w:szCs w:val="24"/>
          <w:vertAlign w:val="superscript"/>
          <w:lang w:val="pt-BR"/>
        </w:rPr>
        <w:t>1</w:t>
      </w:r>
      <w:r w:rsidR="00086E6B" w:rsidRPr="00871902">
        <w:rPr>
          <w:rFonts w:ascii="Arial" w:eastAsia="Times New Roman" w:hAnsi="Arial" w:cs="Arial"/>
          <w:sz w:val="24"/>
          <w:szCs w:val="24"/>
          <w:vertAlign w:val="superscript"/>
          <w:lang w:val="pt-BR"/>
        </w:rPr>
        <w:t>-</w:t>
      </w:r>
      <w:r w:rsidR="00B503C8" w:rsidRPr="00871902">
        <w:rPr>
          <w:rFonts w:ascii="Arial" w:eastAsia="Times New Roman" w:hAnsi="Arial" w:cs="Arial"/>
          <w:sz w:val="24"/>
          <w:szCs w:val="24"/>
          <w:vertAlign w:val="superscript"/>
          <w:lang w:val="pt-BR"/>
        </w:rPr>
        <w:t>3</w:t>
      </w:r>
      <w:r w:rsidRPr="00871902">
        <w:rPr>
          <w:rFonts w:ascii="Arial" w:eastAsia="Times New Roman" w:hAnsi="Arial" w:cs="Arial"/>
          <w:sz w:val="24"/>
          <w:szCs w:val="24"/>
          <w:lang w:val="pt-BR"/>
        </w:rPr>
        <w:t>. Em 2020, aproximadamente 2,3 milhões de mulheres foram incapacitadas, com maior impacto em países subdesenvolvidos devido ao acesso restrito à saúde e diagnósticos tardios</w:t>
      </w:r>
      <w:r w:rsidR="00B503C8" w:rsidRPr="00871902">
        <w:rPr>
          <w:rFonts w:ascii="Arial" w:eastAsia="Times New Roman" w:hAnsi="Arial" w:cs="Arial"/>
          <w:sz w:val="24"/>
          <w:szCs w:val="24"/>
          <w:vertAlign w:val="superscript"/>
          <w:lang w:val="pt-BR"/>
        </w:rPr>
        <w:t>1</w:t>
      </w:r>
      <w:r w:rsidR="00086E6B" w:rsidRPr="00871902">
        <w:rPr>
          <w:rFonts w:ascii="Arial" w:eastAsia="Times New Roman" w:hAnsi="Arial" w:cs="Arial"/>
          <w:sz w:val="24"/>
          <w:szCs w:val="24"/>
          <w:vertAlign w:val="superscript"/>
          <w:lang w:val="pt-BR"/>
        </w:rPr>
        <w:t>-</w:t>
      </w:r>
      <w:r w:rsidR="00871902" w:rsidRPr="00871902">
        <w:rPr>
          <w:rFonts w:ascii="Arial" w:eastAsia="Times New Roman" w:hAnsi="Arial" w:cs="Arial"/>
          <w:sz w:val="24"/>
          <w:szCs w:val="24"/>
          <w:vertAlign w:val="superscript"/>
          <w:lang w:val="pt-BR"/>
        </w:rPr>
        <w:t>3</w:t>
      </w:r>
      <w:r w:rsidR="00B503C8" w:rsidRPr="00871902">
        <w:rPr>
          <w:rFonts w:ascii="Arial" w:eastAsia="Times New Roman" w:hAnsi="Arial" w:cs="Arial"/>
          <w:sz w:val="24"/>
          <w:szCs w:val="24"/>
          <w:lang w:val="pt-BR"/>
        </w:rPr>
        <w:t>.</w:t>
      </w:r>
      <w:r w:rsidR="00086E6B" w:rsidRPr="00871902">
        <w:rPr>
          <w:rFonts w:ascii="Arial" w:eastAsia="Times New Roman" w:hAnsi="Arial" w:cs="Arial"/>
          <w:sz w:val="24"/>
          <w:szCs w:val="24"/>
          <w:lang w:val="pt-BR"/>
        </w:rPr>
        <w:t xml:space="preserve"> </w:t>
      </w:r>
      <w:r w:rsidRPr="00871902">
        <w:rPr>
          <w:rFonts w:ascii="Arial" w:eastAsia="Times New Roman" w:hAnsi="Arial" w:cs="Arial"/>
          <w:sz w:val="24"/>
          <w:szCs w:val="24"/>
          <w:lang w:val="pt-BR"/>
        </w:rPr>
        <w:t xml:space="preserve">Globalmente, há um aumento de incidências, especialmente </w:t>
      </w:r>
      <w:r w:rsidRPr="00871902">
        <w:rPr>
          <w:rFonts w:ascii="Arial" w:eastAsia="Times New Roman" w:hAnsi="Arial" w:cs="Arial"/>
          <w:sz w:val="24"/>
          <w:szCs w:val="24"/>
          <w:lang w:val="pt-BR"/>
        </w:rPr>
        <w:lastRenderedPageBreak/>
        <w:t>em regiões menos envolvidas, o que também gera impactos econômicos significativos</w:t>
      </w:r>
      <w:r w:rsidR="00B503C8" w:rsidRPr="00871902">
        <w:rPr>
          <w:rFonts w:ascii="Arial" w:eastAsia="Times New Roman" w:hAnsi="Arial" w:cs="Arial"/>
          <w:sz w:val="24"/>
          <w:szCs w:val="24"/>
          <w:vertAlign w:val="superscript"/>
          <w:lang w:val="pt-BR"/>
        </w:rPr>
        <w:t>2</w:t>
      </w:r>
      <w:r w:rsidR="00086E6B" w:rsidRPr="00871902">
        <w:rPr>
          <w:rFonts w:ascii="Arial" w:eastAsia="Times New Roman" w:hAnsi="Arial" w:cs="Arial"/>
          <w:sz w:val="24"/>
          <w:szCs w:val="24"/>
          <w:vertAlign w:val="superscript"/>
          <w:lang w:val="pt-BR"/>
        </w:rPr>
        <w:t>,</w:t>
      </w:r>
      <w:r w:rsidR="00871902" w:rsidRPr="00871902">
        <w:rPr>
          <w:rFonts w:ascii="Arial" w:eastAsia="Times New Roman" w:hAnsi="Arial" w:cs="Arial"/>
          <w:sz w:val="24"/>
          <w:szCs w:val="24"/>
          <w:vertAlign w:val="superscript"/>
          <w:lang w:val="pt-BR"/>
        </w:rPr>
        <w:t>4</w:t>
      </w:r>
      <w:r w:rsidRPr="00871902">
        <w:rPr>
          <w:rFonts w:ascii="Arial" w:eastAsia="Times New Roman" w:hAnsi="Arial" w:cs="Arial"/>
          <w:sz w:val="24"/>
          <w:szCs w:val="24"/>
          <w:lang w:val="pt-BR"/>
        </w:rPr>
        <w:t>.</w:t>
      </w:r>
    </w:p>
    <w:p w14:paraId="3211E8F0" w14:textId="54A84205" w:rsidR="00C47472" w:rsidRPr="00871902" w:rsidRDefault="00C47472" w:rsidP="00C47472">
      <w:pPr>
        <w:spacing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No Brasil, o câncer de mama é o mais incidente entre as mulheres, com altas taxas de mortalidade em todas as regiões. Em Santa Catarina, essa realidade reflete tendências nacionais e globais, intensificadas pela maior longevidade feminina, conforme o censo de 2022</w:t>
      </w:r>
      <w:r w:rsidR="00871902" w:rsidRPr="00871902">
        <w:rPr>
          <w:rFonts w:ascii="Arial" w:eastAsia="Times New Roman" w:hAnsi="Arial" w:cs="Arial"/>
          <w:sz w:val="24"/>
          <w:szCs w:val="24"/>
          <w:vertAlign w:val="superscript"/>
          <w:lang w:val="pt-BR"/>
        </w:rPr>
        <w:t>5</w:t>
      </w:r>
      <w:r w:rsidRPr="00871902">
        <w:rPr>
          <w:rFonts w:ascii="Arial" w:eastAsia="Times New Roman" w:hAnsi="Arial" w:cs="Arial"/>
          <w:sz w:val="24"/>
          <w:szCs w:val="24"/>
          <w:lang w:val="pt-BR"/>
        </w:rPr>
        <w:t>. O envelhecimento da população aumenta a exposição a fatores de risco, consolidando o câncer como a principal causa de mortalidade nos países desenvolvidos e, até 2030, também em regiões menos afetadas</w:t>
      </w:r>
      <w:r w:rsidR="00871902" w:rsidRPr="00871902">
        <w:rPr>
          <w:rFonts w:ascii="Arial" w:eastAsia="Times New Roman" w:hAnsi="Arial" w:cs="Arial"/>
          <w:sz w:val="24"/>
          <w:szCs w:val="24"/>
          <w:vertAlign w:val="superscript"/>
          <w:lang w:val="pt-BR"/>
        </w:rPr>
        <w:t>6,7</w:t>
      </w:r>
      <w:r w:rsidRPr="00871902">
        <w:rPr>
          <w:rFonts w:ascii="Arial" w:eastAsia="Times New Roman" w:hAnsi="Arial" w:cs="Arial"/>
          <w:sz w:val="24"/>
          <w:szCs w:val="24"/>
          <w:lang w:val="pt-BR"/>
        </w:rPr>
        <w:t>.</w:t>
      </w:r>
    </w:p>
    <w:p w14:paraId="77241ADF" w14:textId="1E0C0F36" w:rsidR="00D20742" w:rsidRPr="00871902" w:rsidRDefault="00C47472" w:rsidP="000639B0">
      <w:pPr>
        <w:spacing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Diante disso, estratégias focadas </w:t>
      </w:r>
      <w:r w:rsidR="00FC4734" w:rsidRPr="00871902">
        <w:rPr>
          <w:rFonts w:ascii="Arial" w:eastAsia="Times New Roman" w:hAnsi="Arial" w:cs="Arial"/>
          <w:sz w:val="24"/>
          <w:szCs w:val="24"/>
          <w:lang w:val="pt-BR"/>
        </w:rPr>
        <w:t>no</w:t>
      </w:r>
      <w:r w:rsidRPr="00871902">
        <w:rPr>
          <w:rFonts w:ascii="Arial" w:eastAsia="Times New Roman" w:hAnsi="Arial" w:cs="Arial"/>
          <w:sz w:val="24"/>
          <w:szCs w:val="24"/>
          <w:lang w:val="pt-BR"/>
        </w:rPr>
        <w:t xml:space="preserve"> diagnóstico precoce, tratamento inicial e prevenção são essenciais</w:t>
      </w:r>
      <w:r w:rsidR="000639B0" w:rsidRPr="00871902">
        <w:rPr>
          <w:rFonts w:ascii="Arial" w:eastAsia="Times New Roman" w:hAnsi="Arial" w:cs="Arial"/>
          <w:sz w:val="24"/>
          <w:szCs w:val="24"/>
          <w:lang w:val="pt-BR"/>
        </w:rPr>
        <w:t xml:space="preserve"> </w:t>
      </w:r>
      <w:r w:rsidR="00FC4734" w:rsidRPr="00871902">
        <w:rPr>
          <w:rFonts w:ascii="Arial" w:eastAsia="Times New Roman" w:hAnsi="Arial" w:cs="Arial"/>
          <w:sz w:val="24"/>
          <w:szCs w:val="24"/>
          <w:lang w:val="pt-BR"/>
        </w:rPr>
        <w:t>para</w:t>
      </w:r>
      <w:r w:rsidR="000639B0" w:rsidRPr="00871902">
        <w:rPr>
          <w:rFonts w:ascii="Arial" w:eastAsia="Times New Roman" w:hAnsi="Arial" w:cs="Arial"/>
          <w:sz w:val="24"/>
          <w:szCs w:val="24"/>
          <w:lang w:val="pt-BR"/>
        </w:rPr>
        <w:t xml:space="preserve"> fornecer subsídios para políticas públicas e ações de saúde que minimizem seus impactos e promovam a qualidade de vida das mulheres afetadas</w:t>
      </w:r>
      <w:r w:rsidRPr="00871902">
        <w:rPr>
          <w:rFonts w:ascii="Arial" w:eastAsia="Times New Roman" w:hAnsi="Arial" w:cs="Arial"/>
          <w:sz w:val="24"/>
          <w:szCs w:val="24"/>
          <w:lang w:val="pt-BR"/>
        </w:rPr>
        <w:t xml:space="preserve">. </w:t>
      </w:r>
      <w:r w:rsidR="000639B0" w:rsidRPr="00871902">
        <w:rPr>
          <w:rFonts w:ascii="Arial" w:eastAsia="Times New Roman" w:hAnsi="Arial" w:cs="Arial"/>
          <w:sz w:val="24"/>
          <w:szCs w:val="24"/>
          <w:lang w:val="pt-BR"/>
        </w:rPr>
        <w:t xml:space="preserve">O objetivo desta pesquisa foi analisar a tendência temporal da taxa de mortalidade por câncer de mama no estádio de santa Catarina no período de 2013 a 2023. </w:t>
      </w:r>
    </w:p>
    <w:p w14:paraId="5E619DC7" w14:textId="77777777" w:rsidR="00C47472" w:rsidRPr="00871902" w:rsidRDefault="00C47472" w:rsidP="00C47472">
      <w:pPr>
        <w:spacing w:after="0" w:line="360" w:lineRule="auto"/>
        <w:ind w:firstLine="720"/>
        <w:jc w:val="both"/>
        <w:rPr>
          <w:rFonts w:ascii="Arial" w:eastAsia="Times New Roman" w:hAnsi="Arial" w:cs="Arial"/>
          <w:sz w:val="24"/>
          <w:szCs w:val="24"/>
          <w:lang w:val="pt-BR"/>
        </w:rPr>
      </w:pPr>
    </w:p>
    <w:p w14:paraId="3F27DEDD" w14:textId="77777777" w:rsidR="00D20742" w:rsidRPr="00871902" w:rsidRDefault="00965F1F" w:rsidP="00C772DF">
      <w:pPr>
        <w:widowControl w:val="0"/>
        <w:spacing w:after="0" w:line="360" w:lineRule="auto"/>
        <w:jc w:val="both"/>
        <w:rPr>
          <w:rFonts w:ascii="Arial" w:eastAsia="Times New Roman" w:hAnsi="Arial" w:cs="Arial"/>
          <w:b/>
          <w:sz w:val="24"/>
          <w:szCs w:val="24"/>
          <w:lang w:val="pt-BR"/>
        </w:rPr>
      </w:pPr>
      <w:r w:rsidRPr="00871902">
        <w:rPr>
          <w:rFonts w:ascii="Arial" w:eastAsia="Times New Roman" w:hAnsi="Arial" w:cs="Arial"/>
          <w:b/>
          <w:sz w:val="24"/>
          <w:szCs w:val="24"/>
          <w:lang w:val="pt-BR"/>
        </w:rPr>
        <w:t>MÉTODO</w:t>
      </w:r>
    </w:p>
    <w:p w14:paraId="779D95E1" w14:textId="677B20DA" w:rsidR="00D20742" w:rsidRPr="00871902" w:rsidRDefault="00965F1F" w:rsidP="00C4747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Foi realizado estudo epidemiológico </w:t>
      </w:r>
      <w:r w:rsidR="00903A0D" w:rsidRPr="00871902">
        <w:rPr>
          <w:rFonts w:ascii="Arial" w:eastAsia="Times New Roman" w:hAnsi="Arial" w:cs="Arial"/>
          <w:sz w:val="24"/>
          <w:szCs w:val="24"/>
          <w:lang w:val="pt-BR"/>
        </w:rPr>
        <w:t>de</w:t>
      </w:r>
      <w:r w:rsidRPr="00871902">
        <w:rPr>
          <w:rFonts w:ascii="Arial" w:eastAsia="Times New Roman" w:hAnsi="Arial" w:cs="Arial"/>
          <w:sz w:val="24"/>
          <w:szCs w:val="24"/>
          <w:lang w:val="pt-BR"/>
        </w:rPr>
        <w:t xml:space="preserve"> delineamento ecológico de série temporal, utilizando dados de óbitos femininos por câncer de mama no período de 2013 a 2023 no estado de Santa Catarina. Os dados foram obtidos a partir do Sistema de Informação sobre Mortalidade (SIM), disponibilizado pelo Departamento de Informática do Sistema Único de Saúde (DATASUS)</w:t>
      </w:r>
      <w:r w:rsidR="00C47472" w:rsidRPr="00871902">
        <w:rPr>
          <w:rFonts w:ascii="Arial" w:eastAsia="Times New Roman" w:hAnsi="Arial" w:cs="Arial"/>
          <w:sz w:val="24"/>
          <w:szCs w:val="24"/>
          <w:lang w:val="pt-BR"/>
        </w:rPr>
        <w:t xml:space="preserve">, por meio da plataforma TABNET. </w:t>
      </w:r>
      <w:r w:rsidRPr="00871902">
        <w:rPr>
          <w:rFonts w:ascii="Arial" w:eastAsia="Times New Roman" w:hAnsi="Arial" w:cs="Arial"/>
          <w:sz w:val="24"/>
          <w:szCs w:val="24"/>
          <w:lang w:val="pt-BR"/>
        </w:rPr>
        <w:t>Para o cálculo das taxas de mortalidade, as informações sobre a população foram extraídas do Instituto Brasileiro de Geografia e Estatística (IBGE), com base nos censos de 1991, 2000 e 2010, além das estimativas intercensitárias para os anos subsequentes.</w:t>
      </w:r>
    </w:p>
    <w:p w14:paraId="2133F265" w14:textId="77777777" w:rsidR="00AA1200" w:rsidRPr="00871902" w:rsidRDefault="00965F1F" w:rsidP="00C4747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Foram incluídos no estudo todos os casos de óbitos femininos por câncer de mama registrados conforme a Classificação Internacional de Doenças (CID) 10ª edição, código C50 – neoplasia maligna da mama, de mulheres residentes no estado de Santa Catarina durante o período analisado. </w:t>
      </w:r>
    </w:p>
    <w:p w14:paraId="738BD185" w14:textId="60E6C170" w:rsidR="00D20742" w:rsidRPr="00871902" w:rsidRDefault="00965F1F" w:rsidP="00C47472">
      <w:pPr>
        <w:widowControl w:val="0"/>
        <w:spacing w:before="30" w:after="0" w:line="360" w:lineRule="auto"/>
        <w:ind w:firstLine="720"/>
        <w:jc w:val="both"/>
        <w:rPr>
          <w:rFonts w:ascii="Arial" w:eastAsia="Times New Roman" w:hAnsi="Arial" w:cs="Arial"/>
          <w:sz w:val="24"/>
          <w:szCs w:val="24"/>
        </w:rPr>
      </w:pPr>
      <w:r w:rsidRPr="00871902">
        <w:rPr>
          <w:rFonts w:ascii="Arial" w:eastAsia="Times New Roman" w:hAnsi="Arial" w:cs="Arial"/>
          <w:sz w:val="24"/>
          <w:szCs w:val="24"/>
          <w:lang w:val="pt-BR"/>
        </w:rPr>
        <w:t xml:space="preserve">Os indicadores de mortalidade foram calculados por faixas etárias, que foram agrupadas da seguinte forma: 20 a 29 anos, 30 a 39 anos, 40 a 49 anos, 50 a 59 anos, 60 a 69 anos, 70 a 79 anos e 80 anos ou mais. As variáveis dependentes no estudo consistiram das taxas de mortalidade por câncer de mama e específicas segundo faixa </w:t>
      </w:r>
      <w:r w:rsidRPr="00871902">
        <w:rPr>
          <w:rFonts w:ascii="Arial" w:eastAsia="Times New Roman" w:hAnsi="Arial" w:cs="Arial"/>
          <w:sz w:val="24"/>
          <w:szCs w:val="24"/>
          <w:lang w:val="pt-BR"/>
        </w:rPr>
        <w:lastRenderedPageBreak/>
        <w:t xml:space="preserve">etária e macrorregiões de saúde. </w:t>
      </w:r>
      <w:r w:rsidRPr="00871902">
        <w:rPr>
          <w:rFonts w:ascii="Arial" w:eastAsia="Times New Roman" w:hAnsi="Arial" w:cs="Arial"/>
          <w:sz w:val="24"/>
          <w:szCs w:val="24"/>
        </w:rPr>
        <w:t xml:space="preserve">A </w:t>
      </w:r>
      <w:proofErr w:type="spellStart"/>
      <w:r w:rsidRPr="00871902">
        <w:rPr>
          <w:rFonts w:ascii="Arial" w:eastAsia="Times New Roman" w:hAnsi="Arial" w:cs="Arial"/>
          <w:sz w:val="24"/>
          <w:szCs w:val="24"/>
        </w:rPr>
        <w:t>variável</w:t>
      </w:r>
      <w:proofErr w:type="spellEnd"/>
      <w:r w:rsidRPr="00871902">
        <w:rPr>
          <w:rFonts w:ascii="Arial" w:eastAsia="Times New Roman" w:hAnsi="Arial" w:cs="Arial"/>
          <w:sz w:val="24"/>
          <w:szCs w:val="24"/>
        </w:rPr>
        <w:t xml:space="preserve"> </w:t>
      </w:r>
      <w:proofErr w:type="spellStart"/>
      <w:r w:rsidRPr="00871902">
        <w:rPr>
          <w:rFonts w:ascii="Arial" w:eastAsia="Times New Roman" w:hAnsi="Arial" w:cs="Arial"/>
          <w:sz w:val="24"/>
          <w:szCs w:val="24"/>
        </w:rPr>
        <w:t>independente</w:t>
      </w:r>
      <w:proofErr w:type="spellEnd"/>
      <w:r w:rsidRPr="00871902">
        <w:rPr>
          <w:rFonts w:ascii="Arial" w:eastAsia="Times New Roman" w:hAnsi="Arial" w:cs="Arial"/>
          <w:sz w:val="24"/>
          <w:szCs w:val="24"/>
        </w:rPr>
        <w:t xml:space="preserve"> </w:t>
      </w:r>
      <w:proofErr w:type="spellStart"/>
      <w:r w:rsidRPr="00871902">
        <w:rPr>
          <w:rFonts w:ascii="Arial" w:eastAsia="Times New Roman" w:hAnsi="Arial" w:cs="Arial"/>
          <w:sz w:val="24"/>
          <w:szCs w:val="24"/>
        </w:rPr>
        <w:t>foi</w:t>
      </w:r>
      <w:proofErr w:type="spellEnd"/>
      <w:r w:rsidRPr="00871902">
        <w:rPr>
          <w:rFonts w:ascii="Arial" w:eastAsia="Times New Roman" w:hAnsi="Arial" w:cs="Arial"/>
          <w:sz w:val="24"/>
          <w:szCs w:val="24"/>
        </w:rPr>
        <w:t xml:space="preserve"> o </w:t>
      </w:r>
      <w:proofErr w:type="spellStart"/>
      <w:r w:rsidRPr="00871902">
        <w:rPr>
          <w:rFonts w:ascii="Arial" w:eastAsia="Times New Roman" w:hAnsi="Arial" w:cs="Arial"/>
          <w:sz w:val="24"/>
          <w:szCs w:val="24"/>
        </w:rPr>
        <w:t>período</w:t>
      </w:r>
      <w:proofErr w:type="spellEnd"/>
      <w:r w:rsidRPr="00871902">
        <w:rPr>
          <w:rFonts w:ascii="Arial" w:eastAsia="Times New Roman" w:hAnsi="Arial" w:cs="Arial"/>
          <w:sz w:val="24"/>
          <w:szCs w:val="24"/>
        </w:rPr>
        <w:t xml:space="preserve"> de 2013 a 2023.</w:t>
      </w:r>
    </w:p>
    <w:p w14:paraId="0472A1D2" w14:textId="44B4CD0D" w:rsidR="00AA1200" w:rsidRPr="00871902" w:rsidRDefault="00AA1200" w:rsidP="00AA1200">
      <w:pPr>
        <w:widowControl w:val="0"/>
        <w:spacing w:before="30" w:after="0" w:line="360" w:lineRule="auto"/>
        <w:ind w:firstLine="1134"/>
        <w:jc w:val="both"/>
        <w:rPr>
          <w:rFonts w:ascii="Arial" w:eastAsia="Times New Roman" w:hAnsi="Arial" w:cs="Arial"/>
          <w:sz w:val="24"/>
          <w:szCs w:val="24"/>
          <w:lang w:val="pt-BR"/>
        </w:rPr>
      </w:pPr>
      <w:r w:rsidRPr="00871902">
        <w:rPr>
          <w:rFonts w:ascii="Arial" w:eastAsia="Times New Roman" w:hAnsi="Arial" w:cs="Arial"/>
          <w:sz w:val="24"/>
          <w:szCs w:val="24"/>
          <w:lang w:val="pt-BR"/>
        </w:rPr>
        <w:t>Os dados foram tabulados no TABWIN (DATASUS) e exportados para Excel. Uma análise foi realizada no SPSS 18.0, calculando as taxas de mortalidade como a razão entre óbitos por câncer de mama e a população feminina anual, com resultados expressos por 100 mil mulheres.</w:t>
      </w:r>
    </w:p>
    <w:p w14:paraId="43CDD0E3" w14:textId="77777777" w:rsidR="00C772DF" w:rsidRPr="00871902" w:rsidRDefault="00C772DF" w:rsidP="004E3810">
      <w:pPr>
        <w:widowControl w:val="0"/>
        <w:spacing w:before="30" w:after="0" w:line="360" w:lineRule="auto"/>
        <w:ind w:firstLine="1134"/>
        <w:jc w:val="both"/>
        <w:rPr>
          <w:rFonts w:ascii="Arial" w:eastAsia="Times New Roman" w:hAnsi="Arial" w:cs="Arial"/>
          <w:sz w:val="24"/>
          <w:szCs w:val="24"/>
          <w:lang w:val="pt-BR"/>
        </w:rPr>
      </w:pPr>
    </w:p>
    <w:p w14:paraId="2D879C1B" w14:textId="7CAAE987" w:rsidR="00D20742" w:rsidRPr="00871902" w:rsidRDefault="00965F1F" w:rsidP="004E3810">
      <w:pPr>
        <w:widowControl w:val="0"/>
        <w:spacing w:before="30" w:after="0" w:line="360" w:lineRule="auto"/>
        <w:ind w:firstLine="1134"/>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Taxa bruta = </w:t>
      </w:r>
      <w:r w:rsidRPr="00871902">
        <w:rPr>
          <w:rFonts w:ascii="Arial" w:eastAsia="Times New Roman" w:hAnsi="Arial" w:cs="Arial"/>
          <w:sz w:val="24"/>
          <w:szCs w:val="24"/>
          <w:u w:val="single"/>
          <w:lang w:val="pt-BR"/>
        </w:rPr>
        <w:t>número de óbitos por CA mama para o período</w:t>
      </w:r>
      <w:r w:rsidRPr="00871902">
        <w:rPr>
          <w:rFonts w:ascii="Arial" w:eastAsia="Times New Roman" w:hAnsi="Arial" w:cs="Arial"/>
          <w:sz w:val="24"/>
          <w:szCs w:val="24"/>
          <w:lang w:val="pt-BR"/>
        </w:rPr>
        <w:t xml:space="preserve"> x 100 mil</w:t>
      </w:r>
    </w:p>
    <w:p w14:paraId="467C82D0" w14:textId="405846EF" w:rsidR="00D20742" w:rsidRPr="00871902" w:rsidRDefault="00C772DF" w:rsidP="004E3810">
      <w:pPr>
        <w:widowControl w:val="0"/>
        <w:spacing w:before="30" w:after="0" w:line="360" w:lineRule="auto"/>
        <w:ind w:left="2160"/>
        <w:rPr>
          <w:rFonts w:ascii="Arial" w:eastAsia="Times New Roman" w:hAnsi="Arial" w:cs="Arial"/>
          <w:sz w:val="24"/>
          <w:szCs w:val="24"/>
          <w:lang w:val="pt-BR"/>
        </w:rPr>
      </w:pPr>
      <w:r w:rsidRPr="00871902">
        <w:rPr>
          <w:rFonts w:ascii="Arial" w:eastAsia="Times New Roman" w:hAnsi="Arial" w:cs="Arial"/>
          <w:sz w:val="24"/>
          <w:szCs w:val="24"/>
          <w:lang w:val="pt-BR"/>
        </w:rPr>
        <w:t xml:space="preserve">        População feminina referência para o período</w:t>
      </w:r>
    </w:p>
    <w:p w14:paraId="31B33896" w14:textId="77777777" w:rsidR="00D20742" w:rsidRPr="00871902" w:rsidRDefault="00D20742" w:rsidP="00AA1200">
      <w:pPr>
        <w:widowControl w:val="0"/>
        <w:spacing w:before="30" w:after="0" w:line="360" w:lineRule="auto"/>
        <w:ind w:firstLine="1134"/>
        <w:jc w:val="both"/>
        <w:rPr>
          <w:rFonts w:ascii="Arial" w:eastAsia="Times New Roman" w:hAnsi="Arial" w:cs="Arial"/>
          <w:sz w:val="24"/>
          <w:szCs w:val="24"/>
          <w:lang w:val="pt-BR"/>
        </w:rPr>
      </w:pPr>
    </w:p>
    <w:p w14:paraId="4F31BBB2" w14:textId="7643E8A8" w:rsidR="00D20742" w:rsidRPr="00871902" w:rsidRDefault="00C47472" w:rsidP="00AA1200">
      <w:pPr>
        <w:widowControl w:val="0"/>
        <w:spacing w:before="30" w:after="0" w:line="360" w:lineRule="auto"/>
        <w:ind w:firstLine="1134"/>
        <w:jc w:val="both"/>
        <w:rPr>
          <w:rFonts w:ascii="Arial" w:eastAsia="Times New Roman" w:hAnsi="Arial" w:cs="Arial"/>
          <w:sz w:val="24"/>
          <w:szCs w:val="24"/>
          <w:lang w:val="pt-BR"/>
        </w:rPr>
      </w:pPr>
      <w:r w:rsidRPr="00871902">
        <w:rPr>
          <w:rFonts w:ascii="Arial" w:eastAsia="Times New Roman" w:hAnsi="Arial" w:cs="Arial"/>
          <w:sz w:val="24"/>
          <w:szCs w:val="24"/>
          <w:lang w:val="pt-BR"/>
        </w:rPr>
        <w:t>Os coeficientes de mortalidade por câncer de mama foram calculados anualmente para cada macrorregião de saúde durante o período estudado. As taxas brutas e específicas foram determinadas considerando as variáveis ​​de interesse (faixa etária e macrorregião) e expressas por 100 mil mulheres, utilizando uma fórmula específica para padronizar os resultados.</w:t>
      </w:r>
    </w:p>
    <w:p w14:paraId="26416BCB" w14:textId="77777777" w:rsidR="00C47472" w:rsidRPr="00871902" w:rsidRDefault="00C47472" w:rsidP="00C47472">
      <w:pPr>
        <w:widowControl w:val="0"/>
        <w:spacing w:before="30" w:after="0" w:line="360" w:lineRule="auto"/>
        <w:ind w:firstLine="1134"/>
        <w:rPr>
          <w:rFonts w:ascii="Arial" w:eastAsia="Times New Roman" w:hAnsi="Arial" w:cs="Arial"/>
          <w:sz w:val="24"/>
          <w:szCs w:val="24"/>
          <w:lang w:val="pt-BR"/>
        </w:rPr>
      </w:pPr>
    </w:p>
    <w:p w14:paraId="7DBA0FA1" w14:textId="77777777" w:rsidR="00C772DF" w:rsidRPr="00871902" w:rsidRDefault="00965F1F" w:rsidP="004E3810">
      <w:pPr>
        <w:widowControl w:val="0"/>
        <w:spacing w:before="30" w:after="0" w:line="360" w:lineRule="auto"/>
        <w:jc w:val="center"/>
        <w:rPr>
          <w:rFonts w:ascii="Arial" w:eastAsia="Times New Roman" w:hAnsi="Arial" w:cs="Arial"/>
          <w:sz w:val="20"/>
          <w:szCs w:val="20"/>
          <w:lang w:val="pt-BR"/>
        </w:rPr>
      </w:pPr>
      <w:r w:rsidRPr="00871902">
        <w:rPr>
          <w:rFonts w:ascii="Arial" w:eastAsia="Times New Roman" w:hAnsi="Arial" w:cs="Arial"/>
          <w:sz w:val="20"/>
          <w:szCs w:val="20"/>
          <w:lang w:val="pt-BR"/>
        </w:rPr>
        <w:t>Taxa específica =</w:t>
      </w:r>
      <w:r w:rsidR="00C772DF" w:rsidRPr="00871902">
        <w:rPr>
          <w:rFonts w:ascii="Arial" w:eastAsia="Times New Roman" w:hAnsi="Arial" w:cs="Arial"/>
          <w:sz w:val="20"/>
          <w:szCs w:val="20"/>
          <w:lang w:val="pt-BR"/>
        </w:rPr>
        <w:t xml:space="preserve"> </w:t>
      </w:r>
      <w:r w:rsidRPr="00871902">
        <w:rPr>
          <w:rFonts w:ascii="Arial" w:eastAsia="Times New Roman" w:hAnsi="Arial" w:cs="Arial"/>
          <w:sz w:val="20"/>
          <w:szCs w:val="20"/>
          <w:u w:val="single"/>
          <w:lang w:val="pt-BR"/>
        </w:rPr>
        <w:t>número de óbitos por CA mama por faixa etária/macrorregião</w:t>
      </w:r>
      <w:r w:rsidRPr="00871902">
        <w:rPr>
          <w:rFonts w:ascii="Arial" w:eastAsia="Times New Roman" w:hAnsi="Arial" w:cs="Arial"/>
          <w:sz w:val="20"/>
          <w:szCs w:val="20"/>
          <w:lang w:val="pt-BR"/>
        </w:rPr>
        <w:t xml:space="preserve">  x 100 m</w:t>
      </w:r>
      <w:r w:rsidR="00C772DF" w:rsidRPr="00871902">
        <w:rPr>
          <w:rFonts w:ascii="Arial" w:eastAsia="Times New Roman" w:hAnsi="Arial" w:cs="Arial"/>
          <w:sz w:val="20"/>
          <w:szCs w:val="20"/>
          <w:lang w:val="pt-BR"/>
        </w:rPr>
        <w:t>il</w:t>
      </w:r>
    </w:p>
    <w:p w14:paraId="3F60F436" w14:textId="507BEEDC" w:rsidR="00D20742" w:rsidRPr="00871902" w:rsidRDefault="00C772DF" w:rsidP="004E3810">
      <w:pPr>
        <w:widowControl w:val="0"/>
        <w:spacing w:before="30" w:after="0" w:line="360" w:lineRule="auto"/>
        <w:jc w:val="center"/>
        <w:rPr>
          <w:rFonts w:ascii="Arial" w:eastAsia="Times New Roman" w:hAnsi="Arial" w:cs="Arial"/>
          <w:sz w:val="20"/>
          <w:szCs w:val="20"/>
          <w:lang w:val="pt-BR"/>
        </w:rPr>
      </w:pPr>
      <w:r w:rsidRPr="00871902">
        <w:rPr>
          <w:rFonts w:ascii="Arial" w:eastAsia="Times New Roman" w:hAnsi="Arial" w:cs="Arial"/>
          <w:sz w:val="20"/>
          <w:szCs w:val="20"/>
          <w:lang w:val="pt-BR"/>
        </w:rPr>
        <w:t xml:space="preserve">         </w:t>
      </w:r>
      <w:r w:rsidR="00871902">
        <w:rPr>
          <w:rFonts w:ascii="Arial" w:eastAsia="Times New Roman" w:hAnsi="Arial" w:cs="Arial"/>
          <w:sz w:val="20"/>
          <w:szCs w:val="20"/>
          <w:lang w:val="pt-BR"/>
        </w:rPr>
        <w:t xml:space="preserve"> </w:t>
      </w:r>
      <w:r w:rsidRPr="00871902">
        <w:rPr>
          <w:rFonts w:ascii="Arial" w:eastAsia="Times New Roman" w:hAnsi="Arial" w:cs="Arial"/>
          <w:sz w:val="20"/>
          <w:szCs w:val="20"/>
          <w:lang w:val="pt-BR"/>
        </w:rPr>
        <w:t>População feminina referência por faixa etária/macrorregião no período</w:t>
      </w:r>
    </w:p>
    <w:p w14:paraId="058582E1" w14:textId="77777777" w:rsidR="00D20742" w:rsidRPr="00871902" w:rsidRDefault="00D20742" w:rsidP="004E3810">
      <w:pPr>
        <w:widowControl w:val="0"/>
        <w:spacing w:before="30" w:after="0" w:line="360" w:lineRule="auto"/>
        <w:ind w:firstLine="1134"/>
        <w:jc w:val="both"/>
        <w:rPr>
          <w:rFonts w:ascii="Arial" w:eastAsia="Times New Roman" w:hAnsi="Arial" w:cs="Arial"/>
          <w:sz w:val="24"/>
          <w:szCs w:val="24"/>
          <w:lang w:val="pt-BR"/>
        </w:rPr>
      </w:pPr>
    </w:p>
    <w:p w14:paraId="4222B1DA" w14:textId="79DFAECA" w:rsidR="00D20742" w:rsidRPr="00871902" w:rsidRDefault="00965F1F" w:rsidP="00C47472">
      <w:pPr>
        <w:widowControl w:val="0"/>
        <w:spacing w:before="30" w:after="0" w:line="360" w:lineRule="auto"/>
        <w:ind w:firstLine="720"/>
        <w:jc w:val="both"/>
        <w:rPr>
          <w:rFonts w:ascii="Arial" w:eastAsia="Times New Roman" w:hAnsi="Arial" w:cs="Arial"/>
          <w:color w:val="980000"/>
          <w:sz w:val="24"/>
          <w:szCs w:val="24"/>
          <w:lang w:val="pt-BR"/>
        </w:rPr>
      </w:pPr>
      <w:r w:rsidRPr="00871902">
        <w:rPr>
          <w:rFonts w:ascii="Arial" w:eastAsia="Times New Roman" w:hAnsi="Arial" w:cs="Arial"/>
          <w:sz w:val="24"/>
          <w:szCs w:val="24"/>
          <w:lang w:val="pt-BR"/>
        </w:rPr>
        <w:t>Para a análise da tendência temporal de mortalidade por câncer de mama, foram utilizadas as taxas de mortalidade padronizadas e o método de regressão linear simples. Com isso, obteve-se o modelo estimado pela fórmula y = b0 + b1x, onde y representa a taxa padronizada, b0 é o coeficiente médio do período, b1 é o incremento anual médio, e x é o ano. A padronização das taxas de mortalidade por câncer de mama foi realizada pelo método direto, utilizando a população padrão mundial conforme a Organização Mundial da Saúde (OMS)</w:t>
      </w:r>
      <w:r w:rsidRPr="00871902">
        <w:rPr>
          <w:rFonts w:ascii="Arial" w:eastAsia="Times New Roman" w:hAnsi="Arial" w:cs="Arial"/>
          <w:sz w:val="24"/>
          <w:szCs w:val="24"/>
          <w:vertAlign w:val="superscript"/>
          <w:lang w:val="pt-BR"/>
        </w:rPr>
        <w:t>34</w:t>
      </w:r>
      <w:r w:rsidRPr="00871902">
        <w:rPr>
          <w:rFonts w:ascii="Arial" w:eastAsia="Times New Roman" w:hAnsi="Arial" w:cs="Arial"/>
          <w:sz w:val="24"/>
          <w:szCs w:val="24"/>
          <w:lang w:val="pt-BR"/>
        </w:rPr>
        <w:t xml:space="preserve">. </w:t>
      </w:r>
    </w:p>
    <w:p w14:paraId="56D7A293" w14:textId="15416483" w:rsidR="00D20742" w:rsidRPr="00871902" w:rsidRDefault="00965F1F" w:rsidP="00C817D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Foi realizada análise de regressão linear para estimar a variação anual das taxas e calcular o coeficiente de determinação (R²). O valor de p &lt; 0,05 foi considerado estatisticamente significativo.</w:t>
      </w:r>
    </w:p>
    <w:p w14:paraId="0B1756C4" w14:textId="459D7565" w:rsidR="00CE0E8B" w:rsidRPr="00871902" w:rsidRDefault="00C97186" w:rsidP="00903A0D">
      <w:pPr>
        <w:widowControl w:val="0"/>
        <w:spacing w:before="30" w:after="0" w:line="360" w:lineRule="auto"/>
        <w:ind w:firstLine="720"/>
        <w:jc w:val="both"/>
        <w:rPr>
          <w:rFonts w:ascii="Arial" w:eastAsia="Times New Roman" w:hAnsi="Arial" w:cs="Arial"/>
          <w:b/>
          <w:sz w:val="24"/>
          <w:szCs w:val="24"/>
          <w:lang w:val="pt-BR"/>
        </w:rPr>
      </w:pPr>
      <w:r w:rsidRPr="00871902">
        <w:rPr>
          <w:rFonts w:ascii="Arial" w:eastAsia="Times New Roman" w:hAnsi="Arial" w:cs="Arial"/>
          <w:sz w:val="24"/>
          <w:szCs w:val="24"/>
          <w:lang w:val="pt-BR"/>
        </w:rPr>
        <w:t>Por se tratar de um estudo que utiliza dados de banco de dados de domínio público, não houve necessidade de submissão do projeto ao</w:t>
      </w:r>
      <w:r w:rsidR="00C817D2" w:rsidRPr="00871902">
        <w:rPr>
          <w:rFonts w:ascii="Arial" w:eastAsia="Times New Roman" w:hAnsi="Arial" w:cs="Arial"/>
          <w:sz w:val="24"/>
          <w:szCs w:val="24"/>
          <w:lang w:val="pt-BR"/>
        </w:rPr>
        <w:t xml:space="preserve"> Comitê de Ética em Pesquisa da UNISUL, em conformidade com a Resolução CNS nº 466/2012.</w:t>
      </w:r>
    </w:p>
    <w:p w14:paraId="672B3BD2" w14:textId="77777777" w:rsidR="00AA1200" w:rsidRPr="00871902" w:rsidRDefault="00AA1200" w:rsidP="004E3810">
      <w:pPr>
        <w:widowControl w:val="0"/>
        <w:spacing w:before="30" w:after="0" w:line="360" w:lineRule="auto"/>
        <w:jc w:val="both"/>
        <w:rPr>
          <w:rFonts w:ascii="Arial" w:eastAsia="Times New Roman" w:hAnsi="Arial" w:cs="Arial"/>
          <w:b/>
          <w:sz w:val="24"/>
          <w:szCs w:val="24"/>
          <w:lang w:val="pt-BR"/>
        </w:rPr>
      </w:pPr>
    </w:p>
    <w:p w14:paraId="6C3D200D" w14:textId="67DA64C9" w:rsidR="00D20742" w:rsidRPr="00871902" w:rsidRDefault="00965F1F" w:rsidP="004E3810">
      <w:pPr>
        <w:widowControl w:val="0"/>
        <w:spacing w:before="30" w:after="0" w:line="360" w:lineRule="auto"/>
        <w:jc w:val="both"/>
        <w:rPr>
          <w:rFonts w:ascii="Arial" w:eastAsia="Times New Roman" w:hAnsi="Arial" w:cs="Arial"/>
          <w:sz w:val="24"/>
          <w:szCs w:val="24"/>
          <w:lang w:val="pt-BR"/>
        </w:rPr>
      </w:pPr>
      <w:r w:rsidRPr="00871902">
        <w:rPr>
          <w:rFonts w:ascii="Arial" w:eastAsia="Times New Roman" w:hAnsi="Arial" w:cs="Arial"/>
          <w:b/>
          <w:sz w:val="24"/>
          <w:szCs w:val="24"/>
          <w:lang w:val="pt-BR"/>
        </w:rPr>
        <w:lastRenderedPageBreak/>
        <w:t>RESULTADO</w:t>
      </w:r>
      <w:r w:rsidR="001661D4" w:rsidRPr="00871902">
        <w:rPr>
          <w:rFonts w:ascii="Arial" w:eastAsia="Times New Roman" w:hAnsi="Arial" w:cs="Arial"/>
          <w:b/>
          <w:sz w:val="24"/>
          <w:szCs w:val="24"/>
          <w:lang w:val="pt-BR"/>
        </w:rPr>
        <w:t xml:space="preserve">S E </w:t>
      </w:r>
      <w:r w:rsidRPr="00871902">
        <w:rPr>
          <w:rFonts w:ascii="Arial" w:eastAsia="Times New Roman" w:hAnsi="Arial" w:cs="Arial"/>
          <w:b/>
          <w:sz w:val="24"/>
          <w:szCs w:val="24"/>
          <w:lang w:val="pt-BR"/>
        </w:rPr>
        <w:t>DISCUSS</w:t>
      </w:r>
      <w:r w:rsidR="00DF5511" w:rsidRPr="00871902">
        <w:rPr>
          <w:rFonts w:ascii="Arial" w:eastAsia="Times New Roman" w:hAnsi="Arial" w:cs="Arial"/>
          <w:b/>
          <w:sz w:val="24"/>
          <w:szCs w:val="24"/>
          <w:lang w:val="pt-BR"/>
        </w:rPr>
        <w:t>Ã</w:t>
      </w:r>
      <w:r w:rsidRPr="00871902">
        <w:rPr>
          <w:rFonts w:ascii="Arial" w:eastAsia="Times New Roman" w:hAnsi="Arial" w:cs="Arial"/>
          <w:b/>
          <w:sz w:val="24"/>
          <w:szCs w:val="24"/>
          <w:lang w:val="pt-BR"/>
        </w:rPr>
        <w:t>O</w:t>
      </w:r>
    </w:p>
    <w:p w14:paraId="00037110" w14:textId="77777777" w:rsidR="00D20742" w:rsidRPr="00871902" w:rsidRDefault="00965F1F" w:rsidP="009F372F">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A análise das taxas brutas de mortalidade por câncer de mama para 100.000 mulheres em Santa Catarina, entre 2013 e 2023, evidencia variações importantes ao longo do período, com diferenças marcantes entre as faixas etárias (Tabela 1).</w:t>
      </w:r>
    </w:p>
    <w:bookmarkEnd w:id="0"/>
    <w:p w14:paraId="1F151A4D" w14:textId="77777777" w:rsidR="00D20742" w:rsidRPr="00871902" w:rsidRDefault="00D20742" w:rsidP="004E3810">
      <w:pPr>
        <w:widowControl w:val="0"/>
        <w:spacing w:before="30" w:after="0" w:line="360" w:lineRule="auto"/>
        <w:ind w:firstLine="1134"/>
        <w:jc w:val="both"/>
        <w:rPr>
          <w:rFonts w:ascii="Arial" w:eastAsia="Times New Roman" w:hAnsi="Arial" w:cs="Arial"/>
          <w:sz w:val="24"/>
          <w:szCs w:val="24"/>
          <w:lang w:val="pt-BR"/>
        </w:rPr>
      </w:pPr>
    </w:p>
    <w:p w14:paraId="079ECB41" w14:textId="77777777" w:rsidR="00D20742" w:rsidRPr="00871902" w:rsidRDefault="00965F1F" w:rsidP="004E3810">
      <w:pPr>
        <w:widowControl w:val="0"/>
        <w:spacing w:before="30" w:after="0" w:line="360" w:lineRule="auto"/>
        <w:jc w:val="both"/>
        <w:rPr>
          <w:rFonts w:ascii="Arial" w:eastAsia="Times New Roman" w:hAnsi="Arial" w:cs="Arial"/>
          <w:sz w:val="24"/>
          <w:szCs w:val="24"/>
          <w:lang w:val="pt-BR"/>
        </w:rPr>
      </w:pPr>
      <w:r w:rsidRPr="00871902">
        <w:rPr>
          <w:rFonts w:ascii="Arial" w:eastAsia="Times New Roman" w:hAnsi="Arial" w:cs="Arial"/>
          <w:b/>
          <w:sz w:val="24"/>
          <w:szCs w:val="24"/>
          <w:lang w:val="pt-BR"/>
        </w:rPr>
        <w:t>Tabela 1</w:t>
      </w:r>
      <w:r w:rsidRPr="00871902">
        <w:rPr>
          <w:rFonts w:ascii="Arial" w:eastAsia="Times New Roman" w:hAnsi="Arial" w:cs="Arial"/>
          <w:sz w:val="24"/>
          <w:szCs w:val="24"/>
          <w:lang w:val="pt-BR"/>
        </w:rPr>
        <w:t>- Taxas brutas de mortalidade de câncer de mama por 100.000 mulheres por faixa etária e geral em Santa Catarina, no período 2013-2023.</w:t>
      </w:r>
    </w:p>
    <w:tbl>
      <w:tblPr>
        <w:tblStyle w:val="a"/>
        <w:tblpPr w:leftFromText="141" w:rightFromText="141" w:vertAnchor="text" w:horzAnchor="margin" w:tblpY="53"/>
        <w:tblW w:w="94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1"/>
        <w:gridCol w:w="1134"/>
        <w:gridCol w:w="992"/>
        <w:gridCol w:w="1276"/>
        <w:gridCol w:w="992"/>
        <w:gridCol w:w="992"/>
        <w:gridCol w:w="993"/>
        <w:gridCol w:w="1134"/>
        <w:gridCol w:w="1134"/>
      </w:tblGrid>
      <w:tr w:rsidR="00273A1C" w:rsidRPr="00871902" w14:paraId="7D840E21" w14:textId="77777777" w:rsidTr="009F372F">
        <w:trPr>
          <w:trHeight w:val="361"/>
        </w:trPr>
        <w:tc>
          <w:tcPr>
            <w:tcW w:w="851" w:type="dxa"/>
            <w:tcBorders>
              <w:top w:val="single" w:sz="8" w:space="0" w:color="000000"/>
              <w:bottom w:val="single" w:sz="8" w:space="0" w:color="000000"/>
            </w:tcBorders>
            <w:tcMar>
              <w:top w:w="0" w:type="dxa"/>
              <w:left w:w="100" w:type="dxa"/>
              <w:bottom w:w="0" w:type="dxa"/>
              <w:right w:w="100" w:type="dxa"/>
            </w:tcMar>
            <w:vAlign w:val="bottom"/>
          </w:tcPr>
          <w:p w14:paraId="060BB255"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Ano</w:t>
            </w:r>
          </w:p>
        </w:tc>
        <w:tc>
          <w:tcPr>
            <w:tcW w:w="1134" w:type="dxa"/>
            <w:tcBorders>
              <w:top w:val="single" w:sz="8" w:space="0" w:color="000000"/>
              <w:bottom w:val="single" w:sz="8" w:space="0" w:color="000000"/>
            </w:tcBorders>
            <w:tcMar>
              <w:top w:w="0" w:type="dxa"/>
              <w:left w:w="100" w:type="dxa"/>
              <w:bottom w:w="0" w:type="dxa"/>
              <w:right w:w="100" w:type="dxa"/>
            </w:tcMar>
            <w:vAlign w:val="bottom"/>
          </w:tcPr>
          <w:p w14:paraId="09C50F7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 xml:space="preserve">20-29 </w:t>
            </w:r>
            <w:proofErr w:type="spellStart"/>
            <w:r w:rsidRPr="00871902">
              <w:rPr>
                <w:rFonts w:ascii="Arial" w:hAnsi="Arial" w:cs="Arial"/>
                <w:sz w:val="24"/>
                <w:szCs w:val="24"/>
              </w:rPr>
              <w:t>anos</w:t>
            </w:r>
            <w:proofErr w:type="spellEnd"/>
          </w:p>
        </w:tc>
        <w:tc>
          <w:tcPr>
            <w:tcW w:w="992" w:type="dxa"/>
            <w:tcBorders>
              <w:top w:val="single" w:sz="8" w:space="0" w:color="000000"/>
              <w:bottom w:val="single" w:sz="8" w:space="0" w:color="000000"/>
            </w:tcBorders>
            <w:tcMar>
              <w:top w:w="0" w:type="dxa"/>
              <w:left w:w="100" w:type="dxa"/>
              <w:bottom w:w="0" w:type="dxa"/>
              <w:right w:w="100" w:type="dxa"/>
            </w:tcMar>
            <w:vAlign w:val="bottom"/>
          </w:tcPr>
          <w:p w14:paraId="67F0197B"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 xml:space="preserve">30-39 </w:t>
            </w:r>
            <w:proofErr w:type="spellStart"/>
            <w:r w:rsidRPr="00871902">
              <w:rPr>
                <w:rFonts w:ascii="Arial" w:hAnsi="Arial" w:cs="Arial"/>
                <w:sz w:val="24"/>
                <w:szCs w:val="24"/>
              </w:rPr>
              <w:t>anos</w:t>
            </w:r>
            <w:proofErr w:type="spellEnd"/>
          </w:p>
        </w:tc>
        <w:tc>
          <w:tcPr>
            <w:tcW w:w="1276" w:type="dxa"/>
            <w:tcBorders>
              <w:top w:val="single" w:sz="8" w:space="0" w:color="000000"/>
              <w:bottom w:val="single" w:sz="8" w:space="0" w:color="000000"/>
            </w:tcBorders>
            <w:tcMar>
              <w:top w:w="0" w:type="dxa"/>
              <w:left w:w="100" w:type="dxa"/>
              <w:bottom w:w="0" w:type="dxa"/>
              <w:right w:w="100" w:type="dxa"/>
            </w:tcMar>
            <w:vAlign w:val="bottom"/>
          </w:tcPr>
          <w:p w14:paraId="010E732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 xml:space="preserve">40-49 </w:t>
            </w:r>
            <w:proofErr w:type="spellStart"/>
            <w:r w:rsidRPr="00871902">
              <w:rPr>
                <w:rFonts w:ascii="Arial" w:hAnsi="Arial" w:cs="Arial"/>
                <w:sz w:val="24"/>
                <w:szCs w:val="24"/>
              </w:rPr>
              <w:t>anos</w:t>
            </w:r>
            <w:proofErr w:type="spellEnd"/>
          </w:p>
        </w:tc>
        <w:tc>
          <w:tcPr>
            <w:tcW w:w="992" w:type="dxa"/>
            <w:tcBorders>
              <w:top w:val="single" w:sz="8" w:space="0" w:color="000000"/>
              <w:bottom w:val="single" w:sz="8" w:space="0" w:color="000000"/>
            </w:tcBorders>
            <w:tcMar>
              <w:top w:w="0" w:type="dxa"/>
              <w:left w:w="100" w:type="dxa"/>
              <w:bottom w:w="0" w:type="dxa"/>
              <w:right w:w="100" w:type="dxa"/>
            </w:tcMar>
            <w:vAlign w:val="bottom"/>
          </w:tcPr>
          <w:p w14:paraId="226569F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 xml:space="preserve">50-59 </w:t>
            </w:r>
            <w:proofErr w:type="spellStart"/>
            <w:r w:rsidRPr="00871902">
              <w:rPr>
                <w:rFonts w:ascii="Arial" w:hAnsi="Arial" w:cs="Arial"/>
                <w:sz w:val="24"/>
                <w:szCs w:val="24"/>
              </w:rPr>
              <w:t>anos</w:t>
            </w:r>
            <w:proofErr w:type="spellEnd"/>
          </w:p>
        </w:tc>
        <w:tc>
          <w:tcPr>
            <w:tcW w:w="992" w:type="dxa"/>
            <w:tcBorders>
              <w:top w:val="single" w:sz="8" w:space="0" w:color="000000"/>
              <w:bottom w:val="single" w:sz="8" w:space="0" w:color="000000"/>
            </w:tcBorders>
            <w:tcMar>
              <w:top w:w="0" w:type="dxa"/>
              <w:left w:w="100" w:type="dxa"/>
              <w:bottom w:w="0" w:type="dxa"/>
              <w:right w:w="100" w:type="dxa"/>
            </w:tcMar>
            <w:vAlign w:val="bottom"/>
          </w:tcPr>
          <w:p w14:paraId="279F737D"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 xml:space="preserve">60-69 </w:t>
            </w:r>
            <w:proofErr w:type="spellStart"/>
            <w:r w:rsidRPr="00871902">
              <w:rPr>
                <w:rFonts w:ascii="Arial" w:hAnsi="Arial" w:cs="Arial"/>
                <w:sz w:val="24"/>
                <w:szCs w:val="24"/>
              </w:rPr>
              <w:t>anos</w:t>
            </w:r>
            <w:proofErr w:type="spellEnd"/>
          </w:p>
        </w:tc>
        <w:tc>
          <w:tcPr>
            <w:tcW w:w="993" w:type="dxa"/>
            <w:tcBorders>
              <w:top w:val="single" w:sz="8" w:space="0" w:color="000000"/>
              <w:bottom w:val="single" w:sz="8" w:space="0" w:color="000000"/>
            </w:tcBorders>
            <w:tcMar>
              <w:top w:w="0" w:type="dxa"/>
              <w:left w:w="100" w:type="dxa"/>
              <w:bottom w:w="0" w:type="dxa"/>
              <w:right w:w="100" w:type="dxa"/>
            </w:tcMar>
            <w:vAlign w:val="bottom"/>
          </w:tcPr>
          <w:p w14:paraId="2B1E5552"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 xml:space="preserve">70-79 </w:t>
            </w:r>
            <w:proofErr w:type="spellStart"/>
            <w:r w:rsidRPr="00871902">
              <w:rPr>
                <w:rFonts w:ascii="Arial" w:hAnsi="Arial" w:cs="Arial"/>
                <w:sz w:val="24"/>
                <w:szCs w:val="24"/>
              </w:rPr>
              <w:t>anos</w:t>
            </w:r>
            <w:proofErr w:type="spellEnd"/>
          </w:p>
        </w:tc>
        <w:tc>
          <w:tcPr>
            <w:tcW w:w="1134" w:type="dxa"/>
            <w:tcBorders>
              <w:top w:val="single" w:sz="8" w:space="0" w:color="000000"/>
              <w:bottom w:val="single" w:sz="8" w:space="0" w:color="000000"/>
            </w:tcBorders>
            <w:tcMar>
              <w:top w:w="0" w:type="dxa"/>
              <w:left w:w="100" w:type="dxa"/>
              <w:bottom w:w="0" w:type="dxa"/>
              <w:right w:w="100" w:type="dxa"/>
            </w:tcMar>
            <w:vAlign w:val="bottom"/>
          </w:tcPr>
          <w:p w14:paraId="45BBF0E2"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 xml:space="preserve">80 </w:t>
            </w:r>
            <w:proofErr w:type="spellStart"/>
            <w:r w:rsidRPr="00871902">
              <w:rPr>
                <w:rFonts w:ascii="Arial" w:hAnsi="Arial" w:cs="Arial"/>
                <w:sz w:val="24"/>
                <w:szCs w:val="24"/>
              </w:rPr>
              <w:t>anos</w:t>
            </w:r>
            <w:proofErr w:type="spellEnd"/>
            <w:r w:rsidRPr="00871902">
              <w:rPr>
                <w:rFonts w:ascii="Arial" w:hAnsi="Arial" w:cs="Arial"/>
                <w:sz w:val="24"/>
                <w:szCs w:val="24"/>
              </w:rPr>
              <w:t xml:space="preserve"> e +</w:t>
            </w:r>
          </w:p>
        </w:tc>
        <w:tc>
          <w:tcPr>
            <w:tcW w:w="1134" w:type="dxa"/>
            <w:tcBorders>
              <w:top w:val="single" w:sz="8" w:space="0" w:color="000000"/>
              <w:bottom w:val="single" w:sz="8" w:space="0" w:color="000000"/>
            </w:tcBorders>
            <w:tcMar>
              <w:top w:w="0" w:type="dxa"/>
              <w:left w:w="100" w:type="dxa"/>
              <w:bottom w:w="0" w:type="dxa"/>
              <w:right w:w="100" w:type="dxa"/>
            </w:tcMar>
            <w:vAlign w:val="bottom"/>
          </w:tcPr>
          <w:p w14:paraId="5614F83D"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Santa Catarina</w:t>
            </w:r>
          </w:p>
        </w:tc>
      </w:tr>
      <w:tr w:rsidR="00273A1C" w:rsidRPr="00871902" w14:paraId="4CFFB524" w14:textId="77777777" w:rsidTr="009F372F">
        <w:trPr>
          <w:trHeight w:val="187"/>
        </w:trPr>
        <w:tc>
          <w:tcPr>
            <w:tcW w:w="851" w:type="dxa"/>
            <w:tcMar>
              <w:top w:w="0" w:type="dxa"/>
              <w:left w:w="100" w:type="dxa"/>
              <w:bottom w:w="0" w:type="dxa"/>
              <w:right w:w="100" w:type="dxa"/>
            </w:tcMar>
            <w:vAlign w:val="bottom"/>
          </w:tcPr>
          <w:p w14:paraId="4E1EFD4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2013</w:t>
            </w:r>
          </w:p>
        </w:tc>
        <w:tc>
          <w:tcPr>
            <w:tcW w:w="1134" w:type="dxa"/>
            <w:tcMar>
              <w:top w:w="0" w:type="dxa"/>
              <w:left w:w="100" w:type="dxa"/>
              <w:bottom w:w="0" w:type="dxa"/>
              <w:right w:w="100" w:type="dxa"/>
            </w:tcMar>
            <w:vAlign w:val="bottom"/>
          </w:tcPr>
          <w:p w14:paraId="15E6646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0,52</w:t>
            </w:r>
          </w:p>
        </w:tc>
        <w:tc>
          <w:tcPr>
            <w:tcW w:w="992" w:type="dxa"/>
            <w:tcMar>
              <w:top w:w="0" w:type="dxa"/>
              <w:left w:w="100" w:type="dxa"/>
              <w:bottom w:w="0" w:type="dxa"/>
              <w:right w:w="100" w:type="dxa"/>
            </w:tcMar>
            <w:vAlign w:val="bottom"/>
          </w:tcPr>
          <w:p w14:paraId="42A7A42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6,02</w:t>
            </w:r>
          </w:p>
        </w:tc>
        <w:tc>
          <w:tcPr>
            <w:tcW w:w="1276" w:type="dxa"/>
            <w:tcMar>
              <w:top w:w="0" w:type="dxa"/>
              <w:left w:w="100" w:type="dxa"/>
              <w:bottom w:w="0" w:type="dxa"/>
              <w:right w:w="100" w:type="dxa"/>
            </w:tcMar>
            <w:vAlign w:val="bottom"/>
          </w:tcPr>
          <w:p w14:paraId="345258D8"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19,10</w:t>
            </w:r>
          </w:p>
        </w:tc>
        <w:tc>
          <w:tcPr>
            <w:tcW w:w="992" w:type="dxa"/>
            <w:tcMar>
              <w:top w:w="0" w:type="dxa"/>
              <w:left w:w="100" w:type="dxa"/>
              <w:bottom w:w="0" w:type="dxa"/>
              <w:right w:w="100" w:type="dxa"/>
            </w:tcMar>
            <w:vAlign w:val="bottom"/>
          </w:tcPr>
          <w:p w14:paraId="56273208"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36,49</w:t>
            </w:r>
          </w:p>
        </w:tc>
        <w:tc>
          <w:tcPr>
            <w:tcW w:w="992" w:type="dxa"/>
            <w:tcMar>
              <w:top w:w="0" w:type="dxa"/>
              <w:left w:w="100" w:type="dxa"/>
              <w:bottom w:w="0" w:type="dxa"/>
              <w:right w:w="100" w:type="dxa"/>
            </w:tcMar>
            <w:vAlign w:val="bottom"/>
          </w:tcPr>
          <w:p w14:paraId="38B73566"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52,27</w:t>
            </w:r>
          </w:p>
        </w:tc>
        <w:tc>
          <w:tcPr>
            <w:tcW w:w="993" w:type="dxa"/>
            <w:tcMar>
              <w:top w:w="0" w:type="dxa"/>
              <w:left w:w="100" w:type="dxa"/>
              <w:bottom w:w="0" w:type="dxa"/>
              <w:right w:w="100" w:type="dxa"/>
            </w:tcMar>
          </w:tcPr>
          <w:p w14:paraId="67885162"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56,61</w:t>
            </w:r>
          </w:p>
        </w:tc>
        <w:tc>
          <w:tcPr>
            <w:tcW w:w="1134" w:type="dxa"/>
            <w:tcMar>
              <w:top w:w="0" w:type="dxa"/>
              <w:left w:w="100" w:type="dxa"/>
              <w:bottom w:w="0" w:type="dxa"/>
              <w:right w:w="100" w:type="dxa"/>
            </w:tcMar>
            <w:vAlign w:val="bottom"/>
          </w:tcPr>
          <w:p w14:paraId="73A719C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103,32</w:t>
            </w:r>
          </w:p>
        </w:tc>
        <w:tc>
          <w:tcPr>
            <w:tcW w:w="1134" w:type="dxa"/>
            <w:tcMar>
              <w:top w:w="0" w:type="dxa"/>
              <w:left w:w="100" w:type="dxa"/>
              <w:bottom w:w="0" w:type="dxa"/>
              <w:right w:w="100" w:type="dxa"/>
            </w:tcMar>
            <w:vAlign w:val="bottom"/>
          </w:tcPr>
          <w:p w14:paraId="6C95E1A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22,01</w:t>
            </w:r>
          </w:p>
        </w:tc>
      </w:tr>
      <w:tr w:rsidR="00273A1C" w:rsidRPr="00871902" w14:paraId="07CF367E" w14:textId="77777777" w:rsidTr="009F372F">
        <w:trPr>
          <w:trHeight w:val="180"/>
        </w:trPr>
        <w:tc>
          <w:tcPr>
            <w:tcW w:w="851" w:type="dxa"/>
            <w:tcMar>
              <w:top w:w="0" w:type="dxa"/>
              <w:left w:w="100" w:type="dxa"/>
              <w:bottom w:w="0" w:type="dxa"/>
              <w:right w:w="100" w:type="dxa"/>
            </w:tcMar>
            <w:vAlign w:val="bottom"/>
          </w:tcPr>
          <w:p w14:paraId="08D4F355"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2014</w:t>
            </w:r>
          </w:p>
        </w:tc>
        <w:tc>
          <w:tcPr>
            <w:tcW w:w="1134" w:type="dxa"/>
            <w:tcMar>
              <w:top w:w="0" w:type="dxa"/>
              <w:left w:w="100" w:type="dxa"/>
              <w:bottom w:w="0" w:type="dxa"/>
              <w:right w:w="100" w:type="dxa"/>
            </w:tcMar>
            <w:vAlign w:val="bottom"/>
          </w:tcPr>
          <w:p w14:paraId="6C87C1C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0,52</w:t>
            </w:r>
          </w:p>
        </w:tc>
        <w:tc>
          <w:tcPr>
            <w:tcW w:w="992" w:type="dxa"/>
            <w:tcMar>
              <w:top w:w="0" w:type="dxa"/>
              <w:left w:w="100" w:type="dxa"/>
              <w:bottom w:w="0" w:type="dxa"/>
              <w:right w:w="100" w:type="dxa"/>
            </w:tcMar>
            <w:vAlign w:val="bottom"/>
          </w:tcPr>
          <w:p w14:paraId="2F217DC1"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5,70</w:t>
            </w:r>
          </w:p>
        </w:tc>
        <w:tc>
          <w:tcPr>
            <w:tcW w:w="1276" w:type="dxa"/>
            <w:tcMar>
              <w:top w:w="0" w:type="dxa"/>
              <w:left w:w="100" w:type="dxa"/>
              <w:bottom w:w="0" w:type="dxa"/>
              <w:right w:w="100" w:type="dxa"/>
            </w:tcMar>
            <w:vAlign w:val="bottom"/>
          </w:tcPr>
          <w:p w14:paraId="32E2313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17,12</w:t>
            </w:r>
          </w:p>
        </w:tc>
        <w:tc>
          <w:tcPr>
            <w:tcW w:w="992" w:type="dxa"/>
            <w:tcMar>
              <w:top w:w="0" w:type="dxa"/>
              <w:left w:w="100" w:type="dxa"/>
              <w:bottom w:w="0" w:type="dxa"/>
              <w:right w:w="100" w:type="dxa"/>
            </w:tcMar>
            <w:vAlign w:val="bottom"/>
          </w:tcPr>
          <w:p w14:paraId="2A86546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39,43</w:t>
            </w:r>
          </w:p>
        </w:tc>
        <w:tc>
          <w:tcPr>
            <w:tcW w:w="992" w:type="dxa"/>
            <w:tcMar>
              <w:top w:w="0" w:type="dxa"/>
              <w:left w:w="100" w:type="dxa"/>
              <w:bottom w:w="0" w:type="dxa"/>
              <w:right w:w="100" w:type="dxa"/>
            </w:tcMar>
            <w:vAlign w:val="bottom"/>
          </w:tcPr>
          <w:p w14:paraId="7E61F72B"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44,83</w:t>
            </w:r>
          </w:p>
        </w:tc>
        <w:tc>
          <w:tcPr>
            <w:tcW w:w="993" w:type="dxa"/>
            <w:tcMar>
              <w:top w:w="0" w:type="dxa"/>
              <w:left w:w="100" w:type="dxa"/>
              <w:bottom w:w="0" w:type="dxa"/>
              <w:right w:w="100" w:type="dxa"/>
            </w:tcMar>
          </w:tcPr>
          <w:p w14:paraId="0F542C7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67,31</w:t>
            </w:r>
          </w:p>
        </w:tc>
        <w:tc>
          <w:tcPr>
            <w:tcW w:w="1134" w:type="dxa"/>
            <w:tcMar>
              <w:top w:w="0" w:type="dxa"/>
              <w:left w:w="100" w:type="dxa"/>
              <w:bottom w:w="0" w:type="dxa"/>
              <w:right w:w="100" w:type="dxa"/>
            </w:tcMar>
            <w:vAlign w:val="bottom"/>
          </w:tcPr>
          <w:p w14:paraId="2B3A0D1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91,35</w:t>
            </w:r>
          </w:p>
        </w:tc>
        <w:tc>
          <w:tcPr>
            <w:tcW w:w="1134" w:type="dxa"/>
            <w:tcMar>
              <w:top w:w="0" w:type="dxa"/>
              <w:left w:w="100" w:type="dxa"/>
              <w:bottom w:w="0" w:type="dxa"/>
              <w:right w:w="100" w:type="dxa"/>
            </w:tcMar>
            <w:vAlign w:val="bottom"/>
          </w:tcPr>
          <w:p w14:paraId="6D1633D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21,88</w:t>
            </w:r>
          </w:p>
        </w:tc>
      </w:tr>
      <w:tr w:rsidR="00273A1C" w:rsidRPr="00871902" w14:paraId="493CF843" w14:textId="77777777" w:rsidTr="009F372F">
        <w:trPr>
          <w:trHeight w:val="180"/>
        </w:trPr>
        <w:tc>
          <w:tcPr>
            <w:tcW w:w="851" w:type="dxa"/>
            <w:tcMar>
              <w:top w:w="0" w:type="dxa"/>
              <w:left w:w="100" w:type="dxa"/>
              <w:bottom w:w="0" w:type="dxa"/>
              <w:right w:w="100" w:type="dxa"/>
            </w:tcMar>
            <w:vAlign w:val="bottom"/>
          </w:tcPr>
          <w:p w14:paraId="336A379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2015</w:t>
            </w:r>
          </w:p>
        </w:tc>
        <w:tc>
          <w:tcPr>
            <w:tcW w:w="1134" w:type="dxa"/>
            <w:tcMar>
              <w:top w:w="0" w:type="dxa"/>
              <w:left w:w="100" w:type="dxa"/>
              <w:bottom w:w="0" w:type="dxa"/>
              <w:right w:w="100" w:type="dxa"/>
            </w:tcMar>
            <w:vAlign w:val="bottom"/>
          </w:tcPr>
          <w:p w14:paraId="0CE3A86D"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1,39</w:t>
            </w:r>
          </w:p>
        </w:tc>
        <w:tc>
          <w:tcPr>
            <w:tcW w:w="992" w:type="dxa"/>
            <w:tcMar>
              <w:top w:w="0" w:type="dxa"/>
              <w:left w:w="100" w:type="dxa"/>
              <w:bottom w:w="0" w:type="dxa"/>
              <w:right w:w="100" w:type="dxa"/>
            </w:tcMar>
            <w:vAlign w:val="bottom"/>
          </w:tcPr>
          <w:p w14:paraId="14C107C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4,14</w:t>
            </w:r>
          </w:p>
        </w:tc>
        <w:tc>
          <w:tcPr>
            <w:tcW w:w="1276" w:type="dxa"/>
            <w:tcMar>
              <w:top w:w="0" w:type="dxa"/>
              <w:left w:w="100" w:type="dxa"/>
              <w:bottom w:w="0" w:type="dxa"/>
              <w:right w:w="100" w:type="dxa"/>
            </w:tcMar>
            <w:vAlign w:val="bottom"/>
          </w:tcPr>
          <w:p w14:paraId="4C54679C"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19,70</w:t>
            </w:r>
          </w:p>
        </w:tc>
        <w:tc>
          <w:tcPr>
            <w:tcW w:w="992" w:type="dxa"/>
            <w:tcMar>
              <w:top w:w="0" w:type="dxa"/>
              <w:left w:w="100" w:type="dxa"/>
              <w:bottom w:w="0" w:type="dxa"/>
              <w:right w:w="100" w:type="dxa"/>
            </w:tcMar>
            <w:vAlign w:val="bottom"/>
          </w:tcPr>
          <w:p w14:paraId="5D17B15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34,59</w:t>
            </w:r>
          </w:p>
        </w:tc>
        <w:tc>
          <w:tcPr>
            <w:tcW w:w="992" w:type="dxa"/>
            <w:tcMar>
              <w:top w:w="0" w:type="dxa"/>
              <w:left w:w="100" w:type="dxa"/>
              <w:bottom w:w="0" w:type="dxa"/>
              <w:right w:w="100" w:type="dxa"/>
            </w:tcMar>
            <w:vAlign w:val="bottom"/>
          </w:tcPr>
          <w:p w14:paraId="70FB8FD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51,69</w:t>
            </w:r>
          </w:p>
        </w:tc>
        <w:tc>
          <w:tcPr>
            <w:tcW w:w="993" w:type="dxa"/>
            <w:tcMar>
              <w:top w:w="0" w:type="dxa"/>
              <w:left w:w="100" w:type="dxa"/>
              <w:bottom w:w="0" w:type="dxa"/>
              <w:right w:w="100" w:type="dxa"/>
            </w:tcMar>
          </w:tcPr>
          <w:p w14:paraId="7DC9927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65,82</w:t>
            </w:r>
          </w:p>
        </w:tc>
        <w:tc>
          <w:tcPr>
            <w:tcW w:w="1134" w:type="dxa"/>
            <w:tcMar>
              <w:top w:w="0" w:type="dxa"/>
              <w:left w:w="100" w:type="dxa"/>
              <w:bottom w:w="0" w:type="dxa"/>
              <w:right w:w="100" w:type="dxa"/>
            </w:tcMar>
            <w:vAlign w:val="bottom"/>
          </w:tcPr>
          <w:p w14:paraId="39044F46"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112,08</w:t>
            </w:r>
          </w:p>
        </w:tc>
        <w:tc>
          <w:tcPr>
            <w:tcW w:w="1134" w:type="dxa"/>
            <w:tcMar>
              <w:top w:w="0" w:type="dxa"/>
              <w:left w:w="100" w:type="dxa"/>
              <w:bottom w:w="0" w:type="dxa"/>
              <w:right w:w="100" w:type="dxa"/>
            </w:tcMar>
            <w:vAlign w:val="bottom"/>
          </w:tcPr>
          <w:p w14:paraId="7561EFE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22,99</w:t>
            </w:r>
          </w:p>
        </w:tc>
      </w:tr>
      <w:tr w:rsidR="00273A1C" w:rsidRPr="00871902" w14:paraId="4D9F660D" w14:textId="77777777" w:rsidTr="009F372F">
        <w:trPr>
          <w:trHeight w:val="180"/>
        </w:trPr>
        <w:tc>
          <w:tcPr>
            <w:tcW w:w="851" w:type="dxa"/>
            <w:tcMar>
              <w:top w:w="0" w:type="dxa"/>
              <w:left w:w="100" w:type="dxa"/>
              <w:bottom w:w="0" w:type="dxa"/>
              <w:right w:w="100" w:type="dxa"/>
            </w:tcMar>
            <w:vAlign w:val="bottom"/>
          </w:tcPr>
          <w:p w14:paraId="430CF4B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2016</w:t>
            </w:r>
          </w:p>
        </w:tc>
        <w:tc>
          <w:tcPr>
            <w:tcW w:w="1134" w:type="dxa"/>
            <w:tcMar>
              <w:top w:w="0" w:type="dxa"/>
              <w:left w:w="100" w:type="dxa"/>
              <w:bottom w:w="0" w:type="dxa"/>
              <w:right w:w="100" w:type="dxa"/>
            </w:tcMar>
            <w:vAlign w:val="bottom"/>
          </w:tcPr>
          <w:p w14:paraId="6313CF5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0,87</w:t>
            </w:r>
          </w:p>
        </w:tc>
        <w:tc>
          <w:tcPr>
            <w:tcW w:w="992" w:type="dxa"/>
            <w:tcMar>
              <w:top w:w="0" w:type="dxa"/>
              <w:left w:w="100" w:type="dxa"/>
              <w:bottom w:w="0" w:type="dxa"/>
              <w:right w:w="100" w:type="dxa"/>
            </w:tcMar>
            <w:vAlign w:val="bottom"/>
          </w:tcPr>
          <w:p w14:paraId="0A0525E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6,53</w:t>
            </w:r>
          </w:p>
        </w:tc>
        <w:tc>
          <w:tcPr>
            <w:tcW w:w="1276" w:type="dxa"/>
            <w:tcMar>
              <w:top w:w="0" w:type="dxa"/>
              <w:left w:w="100" w:type="dxa"/>
              <w:bottom w:w="0" w:type="dxa"/>
              <w:right w:w="100" w:type="dxa"/>
            </w:tcMar>
            <w:vAlign w:val="bottom"/>
          </w:tcPr>
          <w:p w14:paraId="028CC43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22,01</w:t>
            </w:r>
          </w:p>
        </w:tc>
        <w:tc>
          <w:tcPr>
            <w:tcW w:w="992" w:type="dxa"/>
            <w:tcMar>
              <w:top w:w="0" w:type="dxa"/>
              <w:left w:w="100" w:type="dxa"/>
              <w:bottom w:w="0" w:type="dxa"/>
              <w:right w:w="100" w:type="dxa"/>
            </w:tcMar>
            <w:vAlign w:val="bottom"/>
          </w:tcPr>
          <w:p w14:paraId="6D50915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37,11</w:t>
            </w:r>
          </w:p>
        </w:tc>
        <w:tc>
          <w:tcPr>
            <w:tcW w:w="992" w:type="dxa"/>
            <w:tcMar>
              <w:top w:w="0" w:type="dxa"/>
              <w:left w:w="100" w:type="dxa"/>
              <w:bottom w:w="0" w:type="dxa"/>
              <w:right w:w="100" w:type="dxa"/>
            </w:tcMar>
            <w:vAlign w:val="bottom"/>
          </w:tcPr>
          <w:p w14:paraId="46E510F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48,92</w:t>
            </w:r>
          </w:p>
        </w:tc>
        <w:tc>
          <w:tcPr>
            <w:tcW w:w="993" w:type="dxa"/>
            <w:tcMar>
              <w:top w:w="0" w:type="dxa"/>
              <w:left w:w="100" w:type="dxa"/>
              <w:bottom w:w="0" w:type="dxa"/>
              <w:right w:w="100" w:type="dxa"/>
            </w:tcMar>
          </w:tcPr>
          <w:p w14:paraId="5CC8105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56,50</w:t>
            </w:r>
          </w:p>
        </w:tc>
        <w:tc>
          <w:tcPr>
            <w:tcW w:w="1134" w:type="dxa"/>
            <w:tcMar>
              <w:top w:w="0" w:type="dxa"/>
              <w:left w:w="100" w:type="dxa"/>
              <w:bottom w:w="0" w:type="dxa"/>
              <w:right w:w="100" w:type="dxa"/>
            </w:tcMar>
            <w:vAlign w:val="bottom"/>
          </w:tcPr>
          <w:p w14:paraId="0228DB0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96,28</w:t>
            </w:r>
          </w:p>
        </w:tc>
        <w:tc>
          <w:tcPr>
            <w:tcW w:w="1134" w:type="dxa"/>
            <w:tcMar>
              <w:top w:w="0" w:type="dxa"/>
              <w:left w:w="100" w:type="dxa"/>
              <w:bottom w:w="0" w:type="dxa"/>
              <w:right w:w="100" w:type="dxa"/>
            </w:tcMar>
            <w:vAlign w:val="bottom"/>
          </w:tcPr>
          <w:p w14:paraId="7467CFE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23,36</w:t>
            </w:r>
          </w:p>
        </w:tc>
      </w:tr>
      <w:tr w:rsidR="00273A1C" w:rsidRPr="00871902" w14:paraId="0CEAAA34" w14:textId="77777777" w:rsidTr="009F372F">
        <w:trPr>
          <w:trHeight w:val="180"/>
        </w:trPr>
        <w:tc>
          <w:tcPr>
            <w:tcW w:w="851" w:type="dxa"/>
            <w:tcMar>
              <w:top w:w="0" w:type="dxa"/>
              <w:left w:w="100" w:type="dxa"/>
              <w:bottom w:w="0" w:type="dxa"/>
              <w:right w:w="100" w:type="dxa"/>
            </w:tcMar>
            <w:vAlign w:val="bottom"/>
          </w:tcPr>
          <w:p w14:paraId="771AD3D1"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2017</w:t>
            </w:r>
          </w:p>
        </w:tc>
        <w:tc>
          <w:tcPr>
            <w:tcW w:w="1134" w:type="dxa"/>
            <w:tcMar>
              <w:top w:w="0" w:type="dxa"/>
              <w:left w:w="100" w:type="dxa"/>
              <w:bottom w:w="0" w:type="dxa"/>
              <w:right w:w="100" w:type="dxa"/>
            </w:tcMar>
            <w:vAlign w:val="bottom"/>
          </w:tcPr>
          <w:p w14:paraId="5B3CE39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1,04</w:t>
            </w:r>
          </w:p>
        </w:tc>
        <w:tc>
          <w:tcPr>
            <w:tcW w:w="992" w:type="dxa"/>
            <w:tcMar>
              <w:top w:w="0" w:type="dxa"/>
              <w:left w:w="100" w:type="dxa"/>
              <w:bottom w:w="0" w:type="dxa"/>
              <w:right w:w="100" w:type="dxa"/>
            </w:tcMar>
            <w:vAlign w:val="bottom"/>
          </w:tcPr>
          <w:p w14:paraId="49F53DC7"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6,77</w:t>
            </w:r>
          </w:p>
        </w:tc>
        <w:tc>
          <w:tcPr>
            <w:tcW w:w="1276" w:type="dxa"/>
            <w:tcMar>
              <w:top w:w="0" w:type="dxa"/>
              <w:left w:w="100" w:type="dxa"/>
              <w:bottom w:w="0" w:type="dxa"/>
              <w:right w:w="100" w:type="dxa"/>
            </w:tcMar>
            <w:vAlign w:val="bottom"/>
          </w:tcPr>
          <w:p w14:paraId="604FCE2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16,71</w:t>
            </w:r>
          </w:p>
        </w:tc>
        <w:tc>
          <w:tcPr>
            <w:tcW w:w="992" w:type="dxa"/>
            <w:tcMar>
              <w:top w:w="0" w:type="dxa"/>
              <w:left w:w="100" w:type="dxa"/>
              <w:bottom w:w="0" w:type="dxa"/>
              <w:right w:w="100" w:type="dxa"/>
            </w:tcMar>
            <w:vAlign w:val="bottom"/>
          </w:tcPr>
          <w:p w14:paraId="70A4F70C"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33,21</w:t>
            </w:r>
          </w:p>
        </w:tc>
        <w:tc>
          <w:tcPr>
            <w:tcW w:w="992" w:type="dxa"/>
            <w:tcMar>
              <w:top w:w="0" w:type="dxa"/>
              <w:left w:w="100" w:type="dxa"/>
              <w:bottom w:w="0" w:type="dxa"/>
              <w:right w:w="100" w:type="dxa"/>
            </w:tcMar>
            <w:vAlign w:val="bottom"/>
          </w:tcPr>
          <w:p w14:paraId="03A686B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48,82</w:t>
            </w:r>
          </w:p>
        </w:tc>
        <w:tc>
          <w:tcPr>
            <w:tcW w:w="993" w:type="dxa"/>
            <w:tcMar>
              <w:top w:w="0" w:type="dxa"/>
              <w:left w:w="100" w:type="dxa"/>
              <w:bottom w:w="0" w:type="dxa"/>
              <w:right w:w="100" w:type="dxa"/>
            </w:tcMar>
          </w:tcPr>
          <w:p w14:paraId="268BD26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73,04</w:t>
            </w:r>
          </w:p>
        </w:tc>
        <w:tc>
          <w:tcPr>
            <w:tcW w:w="1134" w:type="dxa"/>
            <w:tcMar>
              <w:top w:w="0" w:type="dxa"/>
              <w:left w:w="100" w:type="dxa"/>
              <w:bottom w:w="0" w:type="dxa"/>
              <w:right w:w="100" w:type="dxa"/>
            </w:tcMar>
            <w:vAlign w:val="bottom"/>
          </w:tcPr>
          <w:p w14:paraId="5D13C02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125,31</w:t>
            </w:r>
          </w:p>
        </w:tc>
        <w:tc>
          <w:tcPr>
            <w:tcW w:w="1134" w:type="dxa"/>
            <w:tcMar>
              <w:top w:w="0" w:type="dxa"/>
              <w:left w:w="100" w:type="dxa"/>
              <w:bottom w:w="0" w:type="dxa"/>
              <w:right w:w="100" w:type="dxa"/>
            </w:tcMar>
            <w:vAlign w:val="bottom"/>
          </w:tcPr>
          <w:p w14:paraId="59BEEF2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23,95</w:t>
            </w:r>
          </w:p>
        </w:tc>
      </w:tr>
      <w:tr w:rsidR="00273A1C" w:rsidRPr="00871902" w14:paraId="68B737C3" w14:textId="77777777" w:rsidTr="009F372F">
        <w:trPr>
          <w:trHeight w:val="180"/>
        </w:trPr>
        <w:tc>
          <w:tcPr>
            <w:tcW w:w="851" w:type="dxa"/>
            <w:tcMar>
              <w:top w:w="0" w:type="dxa"/>
              <w:left w:w="100" w:type="dxa"/>
              <w:bottom w:w="0" w:type="dxa"/>
              <w:right w:w="100" w:type="dxa"/>
            </w:tcMar>
            <w:vAlign w:val="bottom"/>
          </w:tcPr>
          <w:p w14:paraId="2190555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2018</w:t>
            </w:r>
          </w:p>
        </w:tc>
        <w:tc>
          <w:tcPr>
            <w:tcW w:w="1134" w:type="dxa"/>
            <w:tcMar>
              <w:top w:w="0" w:type="dxa"/>
              <w:left w:w="100" w:type="dxa"/>
              <w:bottom w:w="0" w:type="dxa"/>
              <w:right w:w="100" w:type="dxa"/>
            </w:tcMar>
            <w:vAlign w:val="bottom"/>
          </w:tcPr>
          <w:p w14:paraId="3927039C"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1,05</w:t>
            </w:r>
          </w:p>
        </w:tc>
        <w:tc>
          <w:tcPr>
            <w:tcW w:w="992" w:type="dxa"/>
            <w:tcMar>
              <w:top w:w="0" w:type="dxa"/>
              <w:left w:w="100" w:type="dxa"/>
              <w:bottom w:w="0" w:type="dxa"/>
              <w:right w:w="100" w:type="dxa"/>
            </w:tcMar>
            <w:vAlign w:val="bottom"/>
          </w:tcPr>
          <w:p w14:paraId="28C24E11"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6,49</w:t>
            </w:r>
          </w:p>
        </w:tc>
        <w:tc>
          <w:tcPr>
            <w:tcW w:w="1276" w:type="dxa"/>
            <w:tcMar>
              <w:top w:w="0" w:type="dxa"/>
              <w:left w:w="100" w:type="dxa"/>
              <w:bottom w:w="0" w:type="dxa"/>
              <w:right w:w="100" w:type="dxa"/>
            </w:tcMar>
            <w:vAlign w:val="bottom"/>
          </w:tcPr>
          <w:p w14:paraId="4139A636"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21,56</w:t>
            </w:r>
          </w:p>
        </w:tc>
        <w:tc>
          <w:tcPr>
            <w:tcW w:w="992" w:type="dxa"/>
            <w:tcMar>
              <w:top w:w="0" w:type="dxa"/>
              <w:left w:w="100" w:type="dxa"/>
              <w:bottom w:w="0" w:type="dxa"/>
              <w:right w:w="100" w:type="dxa"/>
            </w:tcMar>
            <w:vAlign w:val="bottom"/>
          </w:tcPr>
          <w:p w14:paraId="5BAA3CC2"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33,80</w:t>
            </w:r>
          </w:p>
        </w:tc>
        <w:tc>
          <w:tcPr>
            <w:tcW w:w="992" w:type="dxa"/>
            <w:tcMar>
              <w:top w:w="0" w:type="dxa"/>
              <w:left w:w="100" w:type="dxa"/>
              <w:bottom w:w="0" w:type="dxa"/>
              <w:right w:w="100" w:type="dxa"/>
            </w:tcMar>
            <w:vAlign w:val="bottom"/>
          </w:tcPr>
          <w:p w14:paraId="2CE9C1D5"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48,39</w:t>
            </w:r>
          </w:p>
        </w:tc>
        <w:tc>
          <w:tcPr>
            <w:tcW w:w="993" w:type="dxa"/>
            <w:tcMar>
              <w:top w:w="0" w:type="dxa"/>
              <w:left w:w="100" w:type="dxa"/>
              <w:bottom w:w="0" w:type="dxa"/>
              <w:right w:w="100" w:type="dxa"/>
            </w:tcMar>
            <w:vAlign w:val="bottom"/>
          </w:tcPr>
          <w:p w14:paraId="1EBDDCAD"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82,01</w:t>
            </w:r>
          </w:p>
        </w:tc>
        <w:tc>
          <w:tcPr>
            <w:tcW w:w="1134" w:type="dxa"/>
            <w:tcMar>
              <w:top w:w="0" w:type="dxa"/>
              <w:left w:w="100" w:type="dxa"/>
              <w:bottom w:w="0" w:type="dxa"/>
              <w:right w:w="100" w:type="dxa"/>
            </w:tcMar>
            <w:vAlign w:val="bottom"/>
          </w:tcPr>
          <w:p w14:paraId="74C79995"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107,36</w:t>
            </w:r>
          </w:p>
        </w:tc>
        <w:tc>
          <w:tcPr>
            <w:tcW w:w="1134" w:type="dxa"/>
            <w:tcMar>
              <w:top w:w="0" w:type="dxa"/>
              <w:left w:w="100" w:type="dxa"/>
              <w:bottom w:w="0" w:type="dxa"/>
              <w:right w:w="100" w:type="dxa"/>
            </w:tcMar>
            <w:vAlign w:val="bottom"/>
          </w:tcPr>
          <w:p w14:paraId="285BE6E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25,25</w:t>
            </w:r>
          </w:p>
        </w:tc>
      </w:tr>
      <w:tr w:rsidR="00273A1C" w:rsidRPr="00871902" w14:paraId="0F1ABA7E" w14:textId="77777777" w:rsidTr="009F372F">
        <w:trPr>
          <w:trHeight w:val="180"/>
        </w:trPr>
        <w:tc>
          <w:tcPr>
            <w:tcW w:w="851" w:type="dxa"/>
            <w:tcMar>
              <w:top w:w="0" w:type="dxa"/>
              <w:left w:w="100" w:type="dxa"/>
              <w:bottom w:w="0" w:type="dxa"/>
              <w:right w:w="100" w:type="dxa"/>
            </w:tcMar>
            <w:vAlign w:val="bottom"/>
          </w:tcPr>
          <w:p w14:paraId="57E324FB"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2019</w:t>
            </w:r>
          </w:p>
        </w:tc>
        <w:tc>
          <w:tcPr>
            <w:tcW w:w="1134" w:type="dxa"/>
            <w:tcMar>
              <w:top w:w="0" w:type="dxa"/>
              <w:left w:w="100" w:type="dxa"/>
              <w:bottom w:w="0" w:type="dxa"/>
              <w:right w:w="100" w:type="dxa"/>
            </w:tcMar>
            <w:vAlign w:val="bottom"/>
          </w:tcPr>
          <w:p w14:paraId="400E95A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0,53</w:t>
            </w:r>
          </w:p>
        </w:tc>
        <w:tc>
          <w:tcPr>
            <w:tcW w:w="992" w:type="dxa"/>
            <w:tcMar>
              <w:top w:w="0" w:type="dxa"/>
              <w:left w:w="100" w:type="dxa"/>
              <w:bottom w:w="0" w:type="dxa"/>
              <w:right w:w="100" w:type="dxa"/>
            </w:tcMar>
            <w:vAlign w:val="bottom"/>
          </w:tcPr>
          <w:p w14:paraId="0A90647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7,43</w:t>
            </w:r>
          </w:p>
        </w:tc>
        <w:tc>
          <w:tcPr>
            <w:tcW w:w="1276" w:type="dxa"/>
            <w:tcMar>
              <w:top w:w="0" w:type="dxa"/>
              <w:left w:w="100" w:type="dxa"/>
              <w:bottom w:w="0" w:type="dxa"/>
              <w:right w:w="100" w:type="dxa"/>
            </w:tcMar>
            <w:vAlign w:val="bottom"/>
          </w:tcPr>
          <w:p w14:paraId="606BDF0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18,48</w:t>
            </w:r>
          </w:p>
        </w:tc>
        <w:tc>
          <w:tcPr>
            <w:tcW w:w="992" w:type="dxa"/>
            <w:tcMar>
              <w:top w:w="0" w:type="dxa"/>
              <w:left w:w="100" w:type="dxa"/>
              <w:bottom w:w="0" w:type="dxa"/>
              <w:right w:w="100" w:type="dxa"/>
            </w:tcMar>
            <w:vAlign w:val="bottom"/>
          </w:tcPr>
          <w:p w14:paraId="25591F8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31,87</w:t>
            </w:r>
          </w:p>
        </w:tc>
        <w:tc>
          <w:tcPr>
            <w:tcW w:w="992" w:type="dxa"/>
            <w:tcMar>
              <w:top w:w="0" w:type="dxa"/>
              <w:left w:w="100" w:type="dxa"/>
              <w:bottom w:w="0" w:type="dxa"/>
              <w:right w:w="100" w:type="dxa"/>
            </w:tcMar>
            <w:vAlign w:val="bottom"/>
          </w:tcPr>
          <w:p w14:paraId="671AAEF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54,25</w:t>
            </w:r>
          </w:p>
        </w:tc>
        <w:tc>
          <w:tcPr>
            <w:tcW w:w="993" w:type="dxa"/>
            <w:tcMar>
              <w:top w:w="0" w:type="dxa"/>
              <w:left w:w="100" w:type="dxa"/>
              <w:bottom w:w="0" w:type="dxa"/>
              <w:right w:w="100" w:type="dxa"/>
            </w:tcMar>
            <w:vAlign w:val="bottom"/>
          </w:tcPr>
          <w:p w14:paraId="05B82E47"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69,38</w:t>
            </w:r>
          </w:p>
        </w:tc>
        <w:tc>
          <w:tcPr>
            <w:tcW w:w="1134" w:type="dxa"/>
            <w:tcMar>
              <w:top w:w="0" w:type="dxa"/>
              <w:left w:w="100" w:type="dxa"/>
              <w:bottom w:w="0" w:type="dxa"/>
              <w:right w:w="100" w:type="dxa"/>
            </w:tcMar>
            <w:vAlign w:val="bottom"/>
          </w:tcPr>
          <w:p w14:paraId="05D411C5"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112,90</w:t>
            </w:r>
          </w:p>
        </w:tc>
        <w:tc>
          <w:tcPr>
            <w:tcW w:w="1134" w:type="dxa"/>
            <w:tcMar>
              <w:top w:w="0" w:type="dxa"/>
              <w:left w:w="100" w:type="dxa"/>
              <w:bottom w:w="0" w:type="dxa"/>
              <w:right w:w="100" w:type="dxa"/>
            </w:tcMar>
            <w:vAlign w:val="bottom"/>
          </w:tcPr>
          <w:p w14:paraId="33BA59FB"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24,96</w:t>
            </w:r>
          </w:p>
        </w:tc>
      </w:tr>
      <w:tr w:rsidR="00273A1C" w:rsidRPr="00871902" w14:paraId="5F5192D7" w14:textId="77777777" w:rsidTr="009F372F">
        <w:trPr>
          <w:trHeight w:val="180"/>
        </w:trPr>
        <w:tc>
          <w:tcPr>
            <w:tcW w:w="851" w:type="dxa"/>
            <w:tcMar>
              <w:top w:w="0" w:type="dxa"/>
              <w:left w:w="100" w:type="dxa"/>
              <w:bottom w:w="0" w:type="dxa"/>
              <w:right w:w="100" w:type="dxa"/>
            </w:tcMar>
            <w:vAlign w:val="bottom"/>
          </w:tcPr>
          <w:p w14:paraId="0F71321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2020</w:t>
            </w:r>
          </w:p>
        </w:tc>
        <w:tc>
          <w:tcPr>
            <w:tcW w:w="1134" w:type="dxa"/>
            <w:tcMar>
              <w:top w:w="0" w:type="dxa"/>
              <w:left w:w="100" w:type="dxa"/>
              <w:bottom w:w="0" w:type="dxa"/>
              <w:right w:w="100" w:type="dxa"/>
            </w:tcMar>
            <w:vAlign w:val="bottom"/>
          </w:tcPr>
          <w:p w14:paraId="049C612C"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1,24</w:t>
            </w:r>
          </w:p>
        </w:tc>
        <w:tc>
          <w:tcPr>
            <w:tcW w:w="992" w:type="dxa"/>
            <w:tcMar>
              <w:top w:w="0" w:type="dxa"/>
              <w:left w:w="100" w:type="dxa"/>
              <w:bottom w:w="0" w:type="dxa"/>
              <w:right w:w="100" w:type="dxa"/>
            </w:tcMar>
            <w:vAlign w:val="bottom"/>
          </w:tcPr>
          <w:p w14:paraId="7E48984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7,69</w:t>
            </w:r>
          </w:p>
        </w:tc>
        <w:tc>
          <w:tcPr>
            <w:tcW w:w="1276" w:type="dxa"/>
            <w:tcMar>
              <w:top w:w="0" w:type="dxa"/>
              <w:left w:w="100" w:type="dxa"/>
              <w:bottom w:w="0" w:type="dxa"/>
              <w:right w:w="100" w:type="dxa"/>
            </w:tcMar>
            <w:vAlign w:val="bottom"/>
          </w:tcPr>
          <w:p w14:paraId="42066D4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20,53</w:t>
            </w:r>
          </w:p>
        </w:tc>
        <w:tc>
          <w:tcPr>
            <w:tcW w:w="992" w:type="dxa"/>
            <w:tcMar>
              <w:top w:w="0" w:type="dxa"/>
              <w:left w:w="100" w:type="dxa"/>
              <w:bottom w:w="0" w:type="dxa"/>
              <w:right w:w="100" w:type="dxa"/>
            </w:tcMar>
            <w:vAlign w:val="bottom"/>
          </w:tcPr>
          <w:p w14:paraId="0B9A1688"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34,85</w:t>
            </w:r>
          </w:p>
        </w:tc>
        <w:tc>
          <w:tcPr>
            <w:tcW w:w="992" w:type="dxa"/>
            <w:tcMar>
              <w:top w:w="0" w:type="dxa"/>
              <w:left w:w="100" w:type="dxa"/>
              <w:bottom w:w="0" w:type="dxa"/>
              <w:right w:w="100" w:type="dxa"/>
            </w:tcMar>
            <w:vAlign w:val="bottom"/>
          </w:tcPr>
          <w:p w14:paraId="315F108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46,55</w:t>
            </w:r>
          </w:p>
        </w:tc>
        <w:tc>
          <w:tcPr>
            <w:tcW w:w="993" w:type="dxa"/>
            <w:tcMar>
              <w:top w:w="0" w:type="dxa"/>
              <w:left w:w="100" w:type="dxa"/>
              <w:bottom w:w="0" w:type="dxa"/>
              <w:right w:w="100" w:type="dxa"/>
            </w:tcMar>
            <w:vAlign w:val="bottom"/>
          </w:tcPr>
          <w:p w14:paraId="270B1DC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66,23</w:t>
            </w:r>
          </w:p>
        </w:tc>
        <w:tc>
          <w:tcPr>
            <w:tcW w:w="1134" w:type="dxa"/>
            <w:tcMar>
              <w:top w:w="0" w:type="dxa"/>
              <w:left w:w="100" w:type="dxa"/>
              <w:bottom w:w="0" w:type="dxa"/>
              <w:right w:w="100" w:type="dxa"/>
            </w:tcMar>
            <w:vAlign w:val="bottom"/>
          </w:tcPr>
          <w:p w14:paraId="708267B5"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92,96</w:t>
            </w:r>
          </w:p>
        </w:tc>
        <w:tc>
          <w:tcPr>
            <w:tcW w:w="1134" w:type="dxa"/>
            <w:tcMar>
              <w:top w:w="0" w:type="dxa"/>
              <w:left w:w="100" w:type="dxa"/>
              <w:bottom w:w="0" w:type="dxa"/>
              <w:right w:w="100" w:type="dxa"/>
            </w:tcMar>
            <w:vAlign w:val="bottom"/>
          </w:tcPr>
          <w:p w14:paraId="55D173B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24,70</w:t>
            </w:r>
          </w:p>
        </w:tc>
      </w:tr>
      <w:tr w:rsidR="00273A1C" w:rsidRPr="00871902" w14:paraId="4DF6385B" w14:textId="77777777" w:rsidTr="009F372F">
        <w:trPr>
          <w:trHeight w:val="180"/>
        </w:trPr>
        <w:tc>
          <w:tcPr>
            <w:tcW w:w="851" w:type="dxa"/>
            <w:tcMar>
              <w:top w:w="0" w:type="dxa"/>
              <w:left w:w="100" w:type="dxa"/>
              <w:bottom w:w="0" w:type="dxa"/>
              <w:right w:w="100" w:type="dxa"/>
            </w:tcMar>
            <w:vAlign w:val="bottom"/>
          </w:tcPr>
          <w:p w14:paraId="577B2E0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2021</w:t>
            </w:r>
          </w:p>
        </w:tc>
        <w:tc>
          <w:tcPr>
            <w:tcW w:w="1134" w:type="dxa"/>
            <w:tcMar>
              <w:top w:w="0" w:type="dxa"/>
              <w:left w:w="100" w:type="dxa"/>
              <w:bottom w:w="0" w:type="dxa"/>
              <w:right w:w="100" w:type="dxa"/>
            </w:tcMar>
            <w:vAlign w:val="bottom"/>
          </w:tcPr>
          <w:p w14:paraId="2BA0A56C"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0,72</w:t>
            </w:r>
          </w:p>
        </w:tc>
        <w:tc>
          <w:tcPr>
            <w:tcW w:w="992" w:type="dxa"/>
            <w:tcMar>
              <w:top w:w="0" w:type="dxa"/>
              <w:left w:w="100" w:type="dxa"/>
              <w:bottom w:w="0" w:type="dxa"/>
              <w:right w:w="100" w:type="dxa"/>
            </w:tcMar>
            <w:vAlign w:val="bottom"/>
          </w:tcPr>
          <w:p w14:paraId="4CF6D788"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5,97</w:t>
            </w:r>
          </w:p>
        </w:tc>
        <w:tc>
          <w:tcPr>
            <w:tcW w:w="1276" w:type="dxa"/>
            <w:tcMar>
              <w:top w:w="0" w:type="dxa"/>
              <w:left w:w="100" w:type="dxa"/>
              <w:bottom w:w="0" w:type="dxa"/>
              <w:right w:w="100" w:type="dxa"/>
            </w:tcMar>
            <w:vAlign w:val="bottom"/>
          </w:tcPr>
          <w:p w14:paraId="34B75832"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18,99</w:t>
            </w:r>
          </w:p>
        </w:tc>
        <w:tc>
          <w:tcPr>
            <w:tcW w:w="992" w:type="dxa"/>
            <w:tcMar>
              <w:top w:w="0" w:type="dxa"/>
              <w:left w:w="100" w:type="dxa"/>
              <w:bottom w:w="0" w:type="dxa"/>
              <w:right w:w="100" w:type="dxa"/>
            </w:tcMar>
            <w:vAlign w:val="bottom"/>
          </w:tcPr>
          <w:p w14:paraId="78BF3D31"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35,53</w:t>
            </w:r>
          </w:p>
        </w:tc>
        <w:tc>
          <w:tcPr>
            <w:tcW w:w="992" w:type="dxa"/>
            <w:tcMar>
              <w:top w:w="0" w:type="dxa"/>
              <w:left w:w="100" w:type="dxa"/>
              <w:bottom w:w="0" w:type="dxa"/>
              <w:right w:w="100" w:type="dxa"/>
            </w:tcMar>
            <w:vAlign w:val="bottom"/>
          </w:tcPr>
          <w:p w14:paraId="5B9B887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44,94</w:t>
            </w:r>
          </w:p>
        </w:tc>
        <w:tc>
          <w:tcPr>
            <w:tcW w:w="993" w:type="dxa"/>
            <w:tcMar>
              <w:top w:w="0" w:type="dxa"/>
              <w:left w:w="100" w:type="dxa"/>
              <w:bottom w:w="0" w:type="dxa"/>
              <w:right w:w="100" w:type="dxa"/>
            </w:tcMar>
            <w:vAlign w:val="bottom"/>
          </w:tcPr>
          <w:p w14:paraId="78D0482D"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67,96</w:t>
            </w:r>
          </w:p>
        </w:tc>
        <w:tc>
          <w:tcPr>
            <w:tcW w:w="1134" w:type="dxa"/>
            <w:tcMar>
              <w:top w:w="0" w:type="dxa"/>
              <w:left w:w="100" w:type="dxa"/>
              <w:bottom w:w="0" w:type="dxa"/>
              <w:right w:w="100" w:type="dxa"/>
            </w:tcMar>
            <w:vAlign w:val="bottom"/>
          </w:tcPr>
          <w:p w14:paraId="696DD098"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108,75</w:t>
            </w:r>
          </w:p>
        </w:tc>
        <w:tc>
          <w:tcPr>
            <w:tcW w:w="1134" w:type="dxa"/>
            <w:tcMar>
              <w:top w:w="0" w:type="dxa"/>
              <w:left w:w="100" w:type="dxa"/>
              <w:bottom w:w="0" w:type="dxa"/>
              <w:right w:w="100" w:type="dxa"/>
            </w:tcMar>
            <w:vAlign w:val="bottom"/>
          </w:tcPr>
          <w:p w14:paraId="34E846F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24,94</w:t>
            </w:r>
          </w:p>
        </w:tc>
      </w:tr>
      <w:tr w:rsidR="00273A1C" w:rsidRPr="00871902" w14:paraId="60C4D829" w14:textId="77777777" w:rsidTr="009F372F">
        <w:trPr>
          <w:trHeight w:val="180"/>
        </w:trPr>
        <w:tc>
          <w:tcPr>
            <w:tcW w:w="851" w:type="dxa"/>
            <w:tcMar>
              <w:top w:w="0" w:type="dxa"/>
              <w:left w:w="100" w:type="dxa"/>
              <w:bottom w:w="0" w:type="dxa"/>
              <w:right w:w="100" w:type="dxa"/>
            </w:tcMar>
            <w:vAlign w:val="bottom"/>
          </w:tcPr>
          <w:p w14:paraId="79DCECB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2022</w:t>
            </w:r>
          </w:p>
        </w:tc>
        <w:tc>
          <w:tcPr>
            <w:tcW w:w="1134" w:type="dxa"/>
            <w:tcMar>
              <w:top w:w="0" w:type="dxa"/>
              <w:left w:w="100" w:type="dxa"/>
              <w:bottom w:w="0" w:type="dxa"/>
              <w:right w:w="100" w:type="dxa"/>
            </w:tcMar>
            <w:vAlign w:val="bottom"/>
          </w:tcPr>
          <w:p w14:paraId="2B72641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0,36</w:t>
            </w:r>
          </w:p>
        </w:tc>
        <w:tc>
          <w:tcPr>
            <w:tcW w:w="992" w:type="dxa"/>
            <w:tcMar>
              <w:top w:w="0" w:type="dxa"/>
              <w:left w:w="100" w:type="dxa"/>
              <w:bottom w:w="0" w:type="dxa"/>
              <w:right w:w="100" w:type="dxa"/>
            </w:tcMar>
            <w:vAlign w:val="bottom"/>
          </w:tcPr>
          <w:p w14:paraId="5E770CB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9,75</w:t>
            </w:r>
          </w:p>
        </w:tc>
        <w:tc>
          <w:tcPr>
            <w:tcW w:w="1276" w:type="dxa"/>
            <w:tcMar>
              <w:top w:w="0" w:type="dxa"/>
              <w:left w:w="100" w:type="dxa"/>
              <w:bottom w:w="0" w:type="dxa"/>
              <w:right w:w="100" w:type="dxa"/>
            </w:tcMar>
            <w:vAlign w:val="bottom"/>
          </w:tcPr>
          <w:p w14:paraId="182EB49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17,09</w:t>
            </w:r>
          </w:p>
        </w:tc>
        <w:tc>
          <w:tcPr>
            <w:tcW w:w="992" w:type="dxa"/>
            <w:tcMar>
              <w:top w:w="0" w:type="dxa"/>
              <w:left w:w="100" w:type="dxa"/>
              <w:bottom w:w="0" w:type="dxa"/>
              <w:right w:w="100" w:type="dxa"/>
            </w:tcMar>
            <w:vAlign w:val="bottom"/>
          </w:tcPr>
          <w:p w14:paraId="52D22FD0"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33,37</w:t>
            </w:r>
          </w:p>
        </w:tc>
        <w:tc>
          <w:tcPr>
            <w:tcW w:w="992" w:type="dxa"/>
            <w:tcMar>
              <w:top w:w="0" w:type="dxa"/>
              <w:left w:w="100" w:type="dxa"/>
              <w:bottom w:w="0" w:type="dxa"/>
              <w:right w:w="100" w:type="dxa"/>
            </w:tcMar>
            <w:vAlign w:val="bottom"/>
          </w:tcPr>
          <w:p w14:paraId="6481122E"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54,55</w:t>
            </w:r>
          </w:p>
        </w:tc>
        <w:tc>
          <w:tcPr>
            <w:tcW w:w="993" w:type="dxa"/>
            <w:tcMar>
              <w:top w:w="0" w:type="dxa"/>
              <w:left w:w="100" w:type="dxa"/>
              <w:bottom w:w="0" w:type="dxa"/>
              <w:right w:w="100" w:type="dxa"/>
            </w:tcMar>
            <w:vAlign w:val="bottom"/>
          </w:tcPr>
          <w:p w14:paraId="46A363D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65,71</w:t>
            </w:r>
          </w:p>
        </w:tc>
        <w:tc>
          <w:tcPr>
            <w:tcW w:w="1134" w:type="dxa"/>
            <w:tcMar>
              <w:top w:w="0" w:type="dxa"/>
              <w:left w:w="100" w:type="dxa"/>
              <w:bottom w:w="0" w:type="dxa"/>
              <w:right w:w="100" w:type="dxa"/>
            </w:tcMar>
            <w:vAlign w:val="bottom"/>
          </w:tcPr>
          <w:p w14:paraId="05396BD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117,93</w:t>
            </w:r>
          </w:p>
        </w:tc>
        <w:tc>
          <w:tcPr>
            <w:tcW w:w="1134" w:type="dxa"/>
            <w:tcMar>
              <w:top w:w="0" w:type="dxa"/>
              <w:left w:w="100" w:type="dxa"/>
              <w:bottom w:w="0" w:type="dxa"/>
              <w:right w:w="100" w:type="dxa"/>
            </w:tcMar>
            <w:vAlign w:val="bottom"/>
          </w:tcPr>
          <w:p w14:paraId="06EA2CC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26,84</w:t>
            </w:r>
          </w:p>
        </w:tc>
      </w:tr>
      <w:tr w:rsidR="00273A1C" w:rsidRPr="00871902" w14:paraId="18CB7D4F" w14:textId="77777777" w:rsidTr="009F372F">
        <w:trPr>
          <w:trHeight w:val="187"/>
        </w:trPr>
        <w:tc>
          <w:tcPr>
            <w:tcW w:w="851" w:type="dxa"/>
            <w:tcBorders>
              <w:bottom w:val="single" w:sz="8" w:space="0" w:color="000000"/>
            </w:tcBorders>
            <w:tcMar>
              <w:top w:w="0" w:type="dxa"/>
              <w:left w:w="100" w:type="dxa"/>
              <w:bottom w:w="0" w:type="dxa"/>
              <w:right w:w="100" w:type="dxa"/>
            </w:tcMar>
            <w:vAlign w:val="bottom"/>
          </w:tcPr>
          <w:p w14:paraId="7AA57F1F"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2023</w:t>
            </w:r>
          </w:p>
        </w:tc>
        <w:tc>
          <w:tcPr>
            <w:tcW w:w="1134" w:type="dxa"/>
            <w:tcBorders>
              <w:bottom w:val="single" w:sz="8" w:space="0" w:color="000000"/>
            </w:tcBorders>
            <w:tcMar>
              <w:top w:w="0" w:type="dxa"/>
              <w:left w:w="100" w:type="dxa"/>
              <w:bottom w:w="0" w:type="dxa"/>
              <w:right w:w="100" w:type="dxa"/>
            </w:tcMar>
            <w:vAlign w:val="bottom"/>
          </w:tcPr>
          <w:p w14:paraId="3A0ACD7C"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0,74</w:t>
            </w:r>
          </w:p>
        </w:tc>
        <w:tc>
          <w:tcPr>
            <w:tcW w:w="992" w:type="dxa"/>
            <w:tcBorders>
              <w:bottom w:val="single" w:sz="8" w:space="0" w:color="000000"/>
            </w:tcBorders>
            <w:tcMar>
              <w:top w:w="0" w:type="dxa"/>
              <w:left w:w="100" w:type="dxa"/>
              <w:bottom w:w="0" w:type="dxa"/>
              <w:right w:w="100" w:type="dxa"/>
            </w:tcMar>
            <w:vAlign w:val="bottom"/>
          </w:tcPr>
          <w:p w14:paraId="4B79E663"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8,25</w:t>
            </w:r>
          </w:p>
        </w:tc>
        <w:tc>
          <w:tcPr>
            <w:tcW w:w="1276" w:type="dxa"/>
            <w:tcBorders>
              <w:bottom w:val="single" w:sz="8" w:space="0" w:color="000000"/>
            </w:tcBorders>
            <w:tcMar>
              <w:top w:w="0" w:type="dxa"/>
              <w:left w:w="100" w:type="dxa"/>
              <w:bottom w:w="0" w:type="dxa"/>
              <w:right w:w="100" w:type="dxa"/>
            </w:tcMar>
            <w:vAlign w:val="bottom"/>
          </w:tcPr>
          <w:p w14:paraId="1E8843B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22,39</w:t>
            </w:r>
          </w:p>
        </w:tc>
        <w:tc>
          <w:tcPr>
            <w:tcW w:w="992" w:type="dxa"/>
            <w:tcBorders>
              <w:bottom w:val="single" w:sz="8" w:space="0" w:color="000000"/>
            </w:tcBorders>
            <w:tcMar>
              <w:top w:w="0" w:type="dxa"/>
              <w:left w:w="100" w:type="dxa"/>
              <w:bottom w:w="0" w:type="dxa"/>
              <w:right w:w="100" w:type="dxa"/>
            </w:tcMar>
            <w:vAlign w:val="bottom"/>
          </w:tcPr>
          <w:p w14:paraId="6C9AEF4A"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36,13</w:t>
            </w:r>
          </w:p>
        </w:tc>
        <w:tc>
          <w:tcPr>
            <w:tcW w:w="992" w:type="dxa"/>
            <w:tcBorders>
              <w:bottom w:val="single" w:sz="8" w:space="0" w:color="000000"/>
            </w:tcBorders>
            <w:tcMar>
              <w:top w:w="0" w:type="dxa"/>
              <w:left w:w="100" w:type="dxa"/>
              <w:bottom w:w="0" w:type="dxa"/>
              <w:right w:w="100" w:type="dxa"/>
            </w:tcMar>
            <w:vAlign w:val="bottom"/>
          </w:tcPr>
          <w:p w14:paraId="0EDAD6FB"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47,91</w:t>
            </w:r>
          </w:p>
        </w:tc>
        <w:tc>
          <w:tcPr>
            <w:tcW w:w="993" w:type="dxa"/>
            <w:tcBorders>
              <w:bottom w:val="single" w:sz="8" w:space="0" w:color="000000"/>
            </w:tcBorders>
            <w:tcMar>
              <w:top w:w="0" w:type="dxa"/>
              <w:left w:w="100" w:type="dxa"/>
              <w:bottom w:w="0" w:type="dxa"/>
              <w:right w:w="100" w:type="dxa"/>
            </w:tcMar>
            <w:vAlign w:val="bottom"/>
          </w:tcPr>
          <w:p w14:paraId="7C7620A4"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77,87</w:t>
            </w:r>
          </w:p>
        </w:tc>
        <w:tc>
          <w:tcPr>
            <w:tcW w:w="1134" w:type="dxa"/>
            <w:tcBorders>
              <w:bottom w:val="single" w:sz="8" w:space="0" w:color="000000"/>
            </w:tcBorders>
            <w:tcMar>
              <w:top w:w="0" w:type="dxa"/>
              <w:left w:w="100" w:type="dxa"/>
              <w:bottom w:w="0" w:type="dxa"/>
              <w:right w:w="100" w:type="dxa"/>
            </w:tcMar>
            <w:vAlign w:val="bottom"/>
          </w:tcPr>
          <w:p w14:paraId="5ACF1C07"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135,16</w:t>
            </w:r>
          </w:p>
        </w:tc>
        <w:tc>
          <w:tcPr>
            <w:tcW w:w="1134" w:type="dxa"/>
            <w:tcBorders>
              <w:bottom w:val="single" w:sz="8" w:space="0" w:color="000000"/>
            </w:tcBorders>
            <w:tcMar>
              <w:top w:w="0" w:type="dxa"/>
              <w:left w:w="100" w:type="dxa"/>
              <w:bottom w:w="0" w:type="dxa"/>
              <w:right w:w="100" w:type="dxa"/>
            </w:tcMar>
            <w:vAlign w:val="bottom"/>
          </w:tcPr>
          <w:p w14:paraId="56731A79" w14:textId="77777777" w:rsidR="00273A1C" w:rsidRPr="00871902" w:rsidRDefault="00273A1C" w:rsidP="004E3810">
            <w:pPr>
              <w:spacing w:before="30"/>
              <w:rPr>
                <w:rFonts w:ascii="Arial" w:hAnsi="Arial" w:cs="Arial"/>
                <w:sz w:val="24"/>
                <w:szCs w:val="24"/>
              </w:rPr>
            </w:pPr>
            <w:r w:rsidRPr="00871902">
              <w:rPr>
                <w:rFonts w:ascii="Arial" w:hAnsi="Arial" w:cs="Arial"/>
                <w:sz w:val="24"/>
                <w:szCs w:val="24"/>
              </w:rPr>
              <w:t>29,25</w:t>
            </w:r>
          </w:p>
        </w:tc>
      </w:tr>
    </w:tbl>
    <w:p w14:paraId="5EE223B2" w14:textId="40A29855" w:rsidR="00D20742" w:rsidRPr="00871902" w:rsidRDefault="00D20742" w:rsidP="004E3810">
      <w:pPr>
        <w:widowControl w:val="0"/>
        <w:spacing w:before="30" w:after="0" w:line="360" w:lineRule="auto"/>
        <w:jc w:val="both"/>
        <w:rPr>
          <w:rFonts w:ascii="Arial" w:eastAsia="Times New Roman" w:hAnsi="Arial" w:cs="Arial"/>
          <w:b/>
          <w:sz w:val="24"/>
          <w:szCs w:val="24"/>
        </w:rPr>
      </w:pPr>
    </w:p>
    <w:p w14:paraId="2F47ED07" w14:textId="36F95520" w:rsidR="00C47472" w:rsidRPr="00871902" w:rsidRDefault="009317A8" w:rsidP="00C47472">
      <w:pPr>
        <w:widowControl w:val="0"/>
        <w:spacing w:before="30" w:after="0" w:line="360" w:lineRule="auto"/>
        <w:ind w:firstLine="720"/>
        <w:jc w:val="both"/>
        <w:rPr>
          <w:rFonts w:ascii="Arial" w:eastAsia="Times New Roman" w:hAnsi="Arial" w:cs="Arial"/>
          <w:sz w:val="24"/>
          <w:szCs w:val="24"/>
          <w:lang w:val="pt-BR"/>
        </w:rPr>
      </w:pPr>
      <w:bookmarkStart w:id="1" w:name="_Hlk183578631"/>
      <w:r w:rsidRPr="00871902">
        <w:rPr>
          <w:rFonts w:ascii="Arial" w:eastAsia="Times New Roman" w:hAnsi="Arial" w:cs="Arial"/>
          <w:sz w:val="24"/>
          <w:szCs w:val="24"/>
          <w:lang w:val="pt-BR"/>
        </w:rPr>
        <w:t>Na faixa etária de 20 a 29 anos, as taxas ​​varia</w:t>
      </w:r>
      <w:r w:rsidR="007B02F6" w:rsidRPr="00871902">
        <w:rPr>
          <w:rFonts w:ascii="Arial" w:eastAsia="Times New Roman" w:hAnsi="Arial" w:cs="Arial"/>
          <w:sz w:val="24"/>
          <w:szCs w:val="24"/>
          <w:lang w:val="pt-BR"/>
        </w:rPr>
        <w:t>ra</w:t>
      </w:r>
      <w:r w:rsidRPr="00871902">
        <w:rPr>
          <w:rFonts w:ascii="Arial" w:eastAsia="Times New Roman" w:hAnsi="Arial" w:cs="Arial"/>
          <w:sz w:val="24"/>
          <w:szCs w:val="24"/>
          <w:lang w:val="pt-BR"/>
        </w:rPr>
        <w:t xml:space="preserve">m de 0,36 (2022) a 1,39 (2015), com flutuações moderadas ao longo do período. Na faixa de 30 a 39 anos, observou-se um aumento nas taxas, que partiram de 6,02 (2013) e atingiram 8,25 (2023), com o maior valor registado em 2022 (9,75). </w:t>
      </w:r>
    </w:p>
    <w:p w14:paraId="7026B40B" w14:textId="77777777" w:rsidR="00C817D2" w:rsidRPr="00871902" w:rsidRDefault="009317A8" w:rsidP="00C4747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Para mulheres de 40 a 49 anos, as taxas oscilaram entre 16,71 (2017) e 22,39 (2023), apresentando valores intermediários ao longo dos anos aplicados. Na faixa etária de 50 a 59 anos, as taxas são relativamente convenientes, variando de 31,87 (2019) a 39,43 (2014), com um nível de aumento em 2023 (36,13).</w:t>
      </w:r>
    </w:p>
    <w:p w14:paraId="5BE774A0" w14:textId="00D2A38F" w:rsidR="009317A8" w:rsidRPr="00871902" w:rsidRDefault="009317A8" w:rsidP="00C4747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lastRenderedPageBreak/>
        <w:t xml:space="preserve"> Entre mulheres de 60 a 69 anos, observaram-se maior amplitude nas taxas, que variaram de 44,83 (2014) a 54,55 (2022), sem, entretanto, apresentar um</w:t>
      </w:r>
      <w:r w:rsidR="00C817D2" w:rsidRPr="00871902">
        <w:rPr>
          <w:rFonts w:ascii="Arial" w:eastAsia="Times New Roman" w:hAnsi="Arial" w:cs="Arial"/>
          <w:sz w:val="24"/>
          <w:szCs w:val="24"/>
          <w:lang w:val="pt-BR"/>
        </w:rPr>
        <w:t xml:space="preserve"> padrão de crescimento linear. </w:t>
      </w:r>
      <w:r w:rsidRPr="00871902">
        <w:rPr>
          <w:rFonts w:ascii="Arial" w:eastAsia="Times New Roman" w:hAnsi="Arial" w:cs="Arial"/>
          <w:sz w:val="24"/>
          <w:szCs w:val="24"/>
          <w:lang w:val="pt-BR"/>
        </w:rPr>
        <w:t xml:space="preserve">Na faixa de 70 a 79 anos, as taxas apresentaram oscilações significativas, indo de 56,50 (2016) a 82,01 (2018), com um valor de 77,87 registrado em 2023. Por sua vez, entre mulheres com 80 anos ou mais, recebem uma tendência de aumento, com taxas que partiram de 91,35 (2014) e chegaram a 135,16 (2023), refletindo uma maior vulnerabilidade dessa faixa etária. </w:t>
      </w:r>
    </w:p>
    <w:p w14:paraId="5971FE7B" w14:textId="16437E73" w:rsidR="009317A8" w:rsidRPr="00871902" w:rsidRDefault="009317A8" w:rsidP="00C4747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Na população geral de Santa Catarina, observou-se aumento consistente nas taxas brutais de mortalidade, que passaram de 22,01 em 2013 para 29,25 em 2023. Esses resultados demonstram que, apesar das flutuações observadas entre as diferentes faixas etárias, há uma tendência clara de aumento na mortalidade geral por câncer de mama, especialmente nas mulheres mais jovens (30 a 39 anos) e nas idosas (80 anos ou mais). </w:t>
      </w:r>
    </w:p>
    <w:p w14:paraId="7BECC31E" w14:textId="48FD3DCC" w:rsidR="00C45EEF" w:rsidRPr="00871902" w:rsidRDefault="009317A8" w:rsidP="00C817D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A análise da tendência temporal das taxas de mortalidade por câncer de mama para 100.000 mulheres no estado de Santa Catarina, entre 2013 e 2023, revelou variações distintas entre as faixas etárias, conforme apresentado na Figura 1 e na Tabela 2.</w:t>
      </w:r>
      <w:bookmarkEnd w:id="1"/>
    </w:p>
    <w:p w14:paraId="3F18254E" w14:textId="77777777" w:rsidR="00D701A1" w:rsidRDefault="00D701A1" w:rsidP="00D701A1">
      <w:pPr>
        <w:widowControl w:val="0"/>
        <w:spacing w:before="30" w:after="0" w:line="360" w:lineRule="auto"/>
        <w:jc w:val="both"/>
        <w:rPr>
          <w:rFonts w:ascii="Arial" w:eastAsia="Times New Roman" w:hAnsi="Arial" w:cs="Arial"/>
          <w:b/>
          <w:bCs/>
          <w:sz w:val="24"/>
          <w:szCs w:val="24"/>
          <w:lang w:val="pt-BR"/>
        </w:rPr>
      </w:pPr>
    </w:p>
    <w:p w14:paraId="7D6F25D4" w14:textId="737A8A4A" w:rsidR="00B503C8" w:rsidRPr="00871902" w:rsidRDefault="00D701A1" w:rsidP="00D701A1">
      <w:pPr>
        <w:widowControl w:val="0"/>
        <w:spacing w:before="30" w:after="0" w:line="360" w:lineRule="auto"/>
        <w:jc w:val="both"/>
        <w:rPr>
          <w:rFonts w:ascii="Arial" w:eastAsia="Times New Roman" w:hAnsi="Arial" w:cs="Arial"/>
          <w:sz w:val="24"/>
          <w:szCs w:val="24"/>
          <w:lang w:val="pt-BR"/>
        </w:rPr>
      </w:pPr>
      <w:r w:rsidRPr="00871902">
        <w:rPr>
          <w:rFonts w:ascii="Arial" w:eastAsia="Times New Roman" w:hAnsi="Arial" w:cs="Arial"/>
          <w:b/>
          <w:bCs/>
          <w:sz w:val="24"/>
          <w:szCs w:val="24"/>
          <w:lang w:val="pt-BR"/>
        </w:rPr>
        <w:t>Figura 1</w:t>
      </w:r>
      <w:r w:rsidRPr="00871902">
        <w:rPr>
          <w:rFonts w:ascii="Arial" w:eastAsia="Times New Roman" w:hAnsi="Arial" w:cs="Arial"/>
          <w:sz w:val="24"/>
          <w:szCs w:val="24"/>
          <w:lang w:val="pt-BR"/>
        </w:rPr>
        <w:t>- Tendência temporal</w:t>
      </w:r>
      <w:r w:rsidRPr="00871902">
        <w:rPr>
          <w:rFonts w:ascii="Arial" w:eastAsia="Times New Roman" w:hAnsi="Arial" w:cs="Arial"/>
          <w:b/>
          <w:bCs/>
          <w:sz w:val="24"/>
          <w:szCs w:val="24"/>
          <w:lang w:val="pt-BR"/>
        </w:rPr>
        <w:t xml:space="preserve"> </w:t>
      </w:r>
      <w:r w:rsidRPr="00871902">
        <w:rPr>
          <w:rFonts w:ascii="Arial" w:eastAsia="Times New Roman" w:hAnsi="Arial" w:cs="Arial"/>
          <w:sz w:val="24"/>
          <w:szCs w:val="24"/>
          <w:lang w:val="pt-BR"/>
        </w:rPr>
        <w:t>das taxas de mortalidade geral de câncer de mama por 100.000 mulheres em Santa Catarina, no período 2013-2023.</w:t>
      </w:r>
    </w:p>
    <w:p w14:paraId="6359D0A2" w14:textId="581B9DD0" w:rsidR="00B503C8" w:rsidRPr="00871902" w:rsidRDefault="00C45EEF" w:rsidP="00D701A1">
      <w:pPr>
        <w:widowControl w:val="0"/>
        <w:spacing w:before="30" w:after="0" w:line="360" w:lineRule="auto"/>
        <w:jc w:val="center"/>
        <w:rPr>
          <w:rFonts w:ascii="Arial" w:hAnsi="Arial" w:cs="Arial"/>
          <w:noProof/>
          <w:sz w:val="24"/>
          <w:szCs w:val="24"/>
        </w:rPr>
      </w:pPr>
      <w:r w:rsidRPr="00871902">
        <w:rPr>
          <w:rFonts w:ascii="Arial" w:hAnsi="Arial" w:cs="Arial"/>
          <w:noProof/>
          <w:sz w:val="24"/>
          <w:szCs w:val="24"/>
          <w:lang w:val="pt-BR"/>
        </w:rPr>
        <w:drawing>
          <wp:inline distT="0" distB="0" distL="0" distR="0" wp14:anchorId="70BEBE8B" wp14:editId="40B4D9C1">
            <wp:extent cx="4411980" cy="2270760"/>
            <wp:effectExtent l="0" t="0" r="7620" b="15240"/>
            <wp:docPr id="155797448" name="Gráfico 1">
              <a:extLst xmlns:a="http://schemas.openxmlformats.org/drawingml/2006/main">
                <a:ext uri="{FF2B5EF4-FFF2-40B4-BE49-F238E27FC236}">
                  <a16:creationId xmlns:a16="http://schemas.microsoft.com/office/drawing/2014/main" id="{4D7CF325-B28C-42B8-B1C8-D5D967C4C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D4CE71" w14:textId="77777777" w:rsidR="00D701A1" w:rsidRDefault="00D701A1" w:rsidP="00D701A1">
      <w:pPr>
        <w:widowControl w:val="0"/>
        <w:spacing w:before="30" w:after="0" w:line="360" w:lineRule="auto"/>
        <w:jc w:val="both"/>
        <w:rPr>
          <w:rFonts w:ascii="Arial" w:eastAsia="Times New Roman" w:hAnsi="Arial" w:cs="Arial"/>
          <w:b/>
          <w:sz w:val="24"/>
          <w:szCs w:val="24"/>
          <w:lang w:val="pt-BR"/>
        </w:rPr>
      </w:pPr>
    </w:p>
    <w:p w14:paraId="247512AB" w14:textId="77777777" w:rsidR="00D701A1" w:rsidRDefault="00D701A1" w:rsidP="00D701A1">
      <w:pPr>
        <w:widowControl w:val="0"/>
        <w:spacing w:before="30" w:after="0" w:line="360" w:lineRule="auto"/>
        <w:jc w:val="both"/>
        <w:rPr>
          <w:rFonts w:ascii="Arial" w:eastAsia="Times New Roman" w:hAnsi="Arial" w:cs="Arial"/>
          <w:b/>
          <w:sz w:val="24"/>
          <w:szCs w:val="24"/>
          <w:lang w:val="pt-BR"/>
        </w:rPr>
      </w:pPr>
    </w:p>
    <w:p w14:paraId="26FB4CB6" w14:textId="77777777" w:rsidR="00D701A1" w:rsidRDefault="00D701A1" w:rsidP="00D701A1">
      <w:pPr>
        <w:widowControl w:val="0"/>
        <w:spacing w:before="30" w:after="0" w:line="360" w:lineRule="auto"/>
        <w:jc w:val="both"/>
        <w:rPr>
          <w:rFonts w:ascii="Arial" w:eastAsia="Times New Roman" w:hAnsi="Arial" w:cs="Arial"/>
          <w:b/>
          <w:sz w:val="24"/>
          <w:szCs w:val="24"/>
          <w:lang w:val="pt-BR"/>
        </w:rPr>
      </w:pPr>
    </w:p>
    <w:p w14:paraId="3EA7D2C7" w14:textId="77777777" w:rsidR="00D701A1" w:rsidRDefault="00D701A1" w:rsidP="00D701A1">
      <w:pPr>
        <w:widowControl w:val="0"/>
        <w:spacing w:before="30" w:after="0" w:line="360" w:lineRule="auto"/>
        <w:jc w:val="both"/>
        <w:rPr>
          <w:rFonts w:ascii="Arial" w:eastAsia="Times New Roman" w:hAnsi="Arial" w:cs="Arial"/>
          <w:b/>
          <w:sz w:val="24"/>
          <w:szCs w:val="24"/>
          <w:lang w:val="pt-BR"/>
        </w:rPr>
      </w:pPr>
    </w:p>
    <w:p w14:paraId="0CF5DC0A" w14:textId="474DF934" w:rsidR="009317A8" w:rsidRPr="00D701A1" w:rsidRDefault="00D701A1" w:rsidP="009317A8">
      <w:pPr>
        <w:widowControl w:val="0"/>
        <w:spacing w:before="30" w:after="0" w:line="360" w:lineRule="auto"/>
        <w:jc w:val="both"/>
        <w:rPr>
          <w:rFonts w:ascii="Arial" w:eastAsia="Times New Roman" w:hAnsi="Arial" w:cs="Arial"/>
          <w:sz w:val="24"/>
          <w:szCs w:val="24"/>
          <w:lang w:val="pt-BR"/>
        </w:rPr>
      </w:pPr>
      <w:r w:rsidRPr="00871902">
        <w:rPr>
          <w:rFonts w:ascii="Arial" w:eastAsia="Times New Roman" w:hAnsi="Arial" w:cs="Arial"/>
          <w:b/>
          <w:sz w:val="24"/>
          <w:szCs w:val="24"/>
          <w:lang w:val="pt-BR"/>
        </w:rPr>
        <w:lastRenderedPageBreak/>
        <w:t xml:space="preserve">Tabela 2 </w:t>
      </w:r>
      <w:r w:rsidRPr="00871902">
        <w:rPr>
          <w:rFonts w:ascii="Arial" w:eastAsia="Times New Roman" w:hAnsi="Arial" w:cs="Arial"/>
          <w:sz w:val="24"/>
          <w:szCs w:val="24"/>
          <w:lang w:val="pt-BR"/>
        </w:rPr>
        <w:t>- Tendência temporal das taxas de mortalidade de câncer de mama por 100.000 mulheres por faixa etária e geral em Santa Catarina, no período 2013-2023.</w:t>
      </w:r>
    </w:p>
    <w:tbl>
      <w:tblPr>
        <w:tblStyle w:val="a0"/>
        <w:tblpPr w:leftFromText="141" w:rightFromText="141" w:vertAnchor="text" w:horzAnchor="margin" w:tblpY="169"/>
        <w:tblW w:w="928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92"/>
        <w:gridCol w:w="622"/>
        <w:gridCol w:w="713"/>
        <w:gridCol w:w="851"/>
        <w:gridCol w:w="1323"/>
        <w:gridCol w:w="1650"/>
        <w:gridCol w:w="1445"/>
        <w:gridCol w:w="1391"/>
      </w:tblGrid>
      <w:tr w:rsidR="00D701A1" w:rsidRPr="00871902" w14:paraId="778DC91F" w14:textId="77777777" w:rsidTr="00D701A1">
        <w:trPr>
          <w:trHeight w:val="413"/>
        </w:trPr>
        <w:tc>
          <w:tcPr>
            <w:tcW w:w="1292" w:type="dxa"/>
            <w:tcBorders>
              <w:top w:val="single" w:sz="8" w:space="0" w:color="000000"/>
              <w:bottom w:val="single" w:sz="8" w:space="0" w:color="000000"/>
            </w:tcBorders>
            <w:tcMar>
              <w:top w:w="0" w:type="dxa"/>
              <w:left w:w="100" w:type="dxa"/>
              <w:bottom w:w="0" w:type="dxa"/>
              <w:right w:w="100" w:type="dxa"/>
            </w:tcMar>
          </w:tcPr>
          <w:p w14:paraId="3F75D084"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Faixa-etária</w:t>
            </w:r>
            <w:proofErr w:type="spellEnd"/>
          </w:p>
        </w:tc>
        <w:tc>
          <w:tcPr>
            <w:tcW w:w="622" w:type="dxa"/>
            <w:tcBorders>
              <w:top w:val="single" w:sz="8" w:space="0" w:color="000000"/>
              <w:bottom w:val="single" w:sz="8" w:space="0" w:color="000000"/>
            </w:tcBorders>
            <w:tcMar>
              <w:top w:w="0" w:type="dxa"/>
              <w:left w:w="100" w:type="dxa"/>
              <w:bottom w:w="0" w:type="dxa"/>
              <w:right w:w="100" w:type="dxa"/>
            </w:tcMar>
          </w:tcPr>
          <w:p w14:paraId="25CD3AEF"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r</w:t>
            </w:r>
          </w:p>
        </w:tc>
        <w:tc>
          <w:tcPr>
            <w:tcW w:w="713" w:type="dxa"/>
            <w:tcBorders>
              <w:top w:val="single" w:sz="8" w:space="0" w:color="000000"/>
              <w:bottom w:val="single" w:sz="8" w:space="0" w:color="000000"/>
            </w:tcBorders>
            <w:tcMar>
              <w:top w:w="0" w:type="dxa"/>
              <w:left w:w="100" w:type="dxa"/>
              <w:bottom w:w="0" w:type="dxa"/>
              <w:right w:w="100" w:type="dxa"/>
            </w:tcMar>
          </w:tcPr>
          <w:p w14:paraId="4D5ABAA4"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R2</w:t>
            </w:r>
          </w:p>
        </w:tc>
        <w:tc>
          <w:tcPr>
            <w:tcW w:w="851" w:type="dxa"/>
            <w:tcBorders>
              <w:top w:val="single" w:sz="8" w:space="0" w:color="000000"/>
              <w:bottom w:val="single" w:sz="8" w:space="0" w:color="000000"/>
            </w:tcBorders>
            <w:tcMar>
              <w:top w:w="0" w:type="dxa"/>
              <w:left w:w="100" w:type="dxa"/>
              <w:bottom w:w="0" w:type="dxa"/>
              <w:right w:w="100" w:type="dxa"/>
            </w:tcMar>
          </w:tcPr>
          <w:p w14:paraId="2CB6FAEC"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β</w:t>
            </w:r>
            <w:proofErr w:type="spellStart"/>
            <w:r w:rsidRPr="00D701A1">
              <w:rPr>
                <w:rFonts w:ascii="Arial" w:hAnsi="Arial" w:cs="Arial"/>
                <w:sz w:val="24"/>
                <w:szCs w:val="24"/>
              </w:rPr>
              <w:t>bruto</w:t>
            </w:r>
            <w:proofErr w:type="spellEnd"/>
          </w:p>
        </w:tc>
        <w:tc>
          <w:tcPr>
            <w:tcW w:w="1323" w:type="dxa"/>
            <w:tcBorders>
              <w:top w:val="single" w:sz="8" w:space="0" w:color="000000"/>
              <w:bottom w:val="single" w:sz="8" w:space="0" w:color="000000"/>
            </w:tcBorders>
            <w:tcMar>
              <w:top w:w="0" w:type="dxa"/>
              <w:left w:w="100" w:type="dxa"/>
              <w:bottom w:w="0" w:type="dxa"/>
              <w:right w:w="100" w:type="dxa"/>
            </w:tcMar>
          </w:tcPr>
          <w:p w14:paraId="02C5054E"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IC 95%</w:t>
            </w:r>
          </w:p>
        </w:tc>
        <w:tc>
          <w:tcPr>
            <w:tcW w:w="1650" w:type="dxa"/>
            <w:tcBorders>
              <w:top w:val="single" w:sz="8" w:space="0" w:color="000000"/>
              <w:bottom w:val="single" w:sz="8" w:space="0" w:color="000000"/>
            </w:tcBorders>
            <w:tcMar>
              <w:top w:w="0" w:type="dxa"/>
              <w:left w:w="100" w:type="dxa"/>
              <w:bottom w:w="0" w:type="dxa"/>
              <w:right w:w="100" w:type="dxa"/>
            </w:tcMar>
          </w:tcPr>
          <w:p w14:paraId="5B69457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β</w:t>
            </w:r>
            <w:proofErr w:type="spellStart"/>
            <w:r w:rsidRPr="00D701A1">
              <w:rPr>
                <w:rFonts w:ascii="Arial" w:hAnsi="Arial" w:cs="Arial"/>
                <w:sz w:val="24"/>
                <w:szCs w:val="24"/>
              </w:rPr>
              <w:t>padronizado</w:t>
            </w:r>
            <w:proofErr w:type="spellEnd"/>
            <w:r w:rsidRPr="00D701A1">
              <w:rPr>
                <w:rFonts w:ascii="Arial" w:hAnsi="Arial" w:cs="Arial"/>
                <w:sz w:val="24"/>
                <w:szCs w:val="24"/>
              </w:rPr>
              <w:t>*</w:t>
            </w:r>
          </w:p>
        </w:tc>
        <w:tc>
          <w:tcPr>
            <w:tcW w:w="1445" w:type="dxa"/>
            <w:tcBorders>
              <w:top w:val="single" w:sz="8" w:space="0" w:color="000000"/>
              <w:bottom w:val="single" w:sz="8" w:space="0" w:color="000000"/>
            </w:tcBorders>
            <w:tcMar>
              <w:top w:w="0" w:type="dxa"/>
              <w:left w:w="100" w:type="dxa"/>
              <w:bottom w:w="0" w:type="dxa"/>
              <w:right w:w="100" w:type="dxa"/>
            </w:tcMar>
          </w:tcPr>
          <w:p w14:paraId="709A0486"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IC 95%</w:t>
            </w:r>
          </w:p>
        </w:tc>
        <w:tc>
          <w:tcPr>
            <w:tcW w:w="1391" w:type="dxa"/>
            <w:tcBorders>
              <w:top w:val="single" w:sz="8" w:space="0" w:color="000000"/>
              <w:bottom w:val="single" w:sz="8" w:space="0" w:color="000000"/>
            </w:tcBorders>
            <w:tcMar>
              <w:top w:w="0" w:type="dxa"/>
              <w:left w:w="100" w:type="dxa"/>
              <w:bottom w:w="0" w:type="dxa"/>
              <w:right w:w="100" w:type="dxa"/>
            </w:tcMar>
          </w:tcPr>
          <w:p w14:paraId="5FAC7EEA"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Interpretação</w:t>
            </w:r>
            <w:proofErr w:type="spellEnd"/>
          </w:p>
        </w:tc>
      </w:tr>
      <w:tr w:rsidR="00D701A1" w:rsidRPr="00871902" w14:paraId="3B5081E2" w14:textId="77777777" w:rsidTr="00D701A1">
        <w:trPr>
          <w:trHeight w:val="413"/>
        </w:trPr>
        <w:tc>
          <w:tcPr>
            <w:tcW w:w="1292" w:type="dxa"/>
            <w:tcMar>
              <w:top w:w="0" w:type="dxa"/>
              <w:left w:w="100" w:type="dxa"/>
              <w:bottom w:w="0" w:type="dxa"/>
              <w:right w:w="100" w:type="dxa"/>
            </w:tcMar>
          </w:tcPr>
          <w:p w14:paraId="15699C9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 xml:space="preserve">20-29 </w:t>
            </w:r>
            <w:proofErr w:type="spellStart"/>
            <w:r w:rsidRPr="00D701A1">
              <w:rPr>
                <w:rFonts w:ascii="Arial" w:hAnsi="Arial" w:cs="Arial"/>
                <w:sz w:val="24"/>
                <w:szCs w:val="24"/>
              </w:rPr>
              <w:t>anos</w:t>
            </w:r>
            <w:proofErr w:type="spellEnd"/>
          </w:p>
        </w:tc>
        <w:tc>
          <w:tcPr>
            <w:tcW w:w="622" w:type="dxa"/>
            <w:tcMar>
              <w:top w:w="0" w:type="dxa"/>
              <w:left w:w="100" w:type="dxa"/>
              <w:bottom w:w="0" w:type="dxa"/>
              <w:right w:w="100" w:type="dxa"/>
            </w:tcMar>
          </w:tcPr>
          <w:p w14:paraId="0FA9A0F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0,12</w:t>
            </w:r>
          </w:p>
        </w:tc>
        <w:tc>
          <w:tcPr>
            <w:tcW w:w="713" w:type="dxa"/>
            <w:tcMar>
              <w:top w:w="0" w:type="dxa"/>
              <w:left w:w="100" w:type="dxa"/>
              <w:bottom w:w="0" w:type="dxa"/>
              <w:right w:w="100" w:type="dxa"/>
            </w:tcMar>
          </w:tcPr>
          <w:p w14:paraId="79917946"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0,01</w:t>
            </w:r>
          </w:p>
        </w:tc>
        <w:tc>
          <w:tcPr>
            <w:tcW w:w="851" w:type="dxa"/>
            <w:tcMar>
              <w:top w:w="0" w:type="dxa"/>
              <w:left w:w="100" w:type="dxa"/>
              <w:bottom w:w="0" w:type="dxa"/>
              <w:right w:w="100" w:type="dxa"/>
            </w:tcMar>
          </w:tcPr>
          <w:p w14:paraId="5CE66631"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-0,01</w:t>
            </w:r>
          </w:p>
        </w:tc>
        <w:tc>
          <w:tcPr>
            <w:tcW w:w="1323" w:type="dxa"/>
            <w:tcMar>
              <w:top w:w="0" w:type="dxa"/>
              <w:left w:w="100" w:type="dxa"/>
              <w:bottom w:w="0" w:type="dxa"/>
              <w:right w:w="100" w:type="dxa"/>
            </w:tcMar>
          </w:tcPr>
          <w:p w14:paraId="0DEB581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-0,09; 0,06</w:t>
            </w:r>
          </w:p>
        </w:tc>
        <w:tc>
          <w:tcPr>
            <w:tcW w:w="1650" w:type="dxa"/>
            <w:tcMar>
              <w:top w:w="0" w:type="dxa"/>
              <w:left w:w="100" w:type="dxa"/>
              <w:bottom w:w="0" w:type="dxa"/>
              <w:right w:w="100" w:type="dxa"/>
            </w:tcMar>
          </w:tcPr>
          <w:p w14:paraId="189E5E18"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0,28</w:t>
            </w:r>
          </w:p>
        </w:tc>
        <w:tc>
          <w:tcPr>
            <w:tcW w:w="1445" w:type="dxa"/>
            <w:tcMar>
              <w:top w:w="0" w:type="dxa"/>
              <w:left w:w="100" w:type="dxa"/>
              <w:bottom w:w="0" w:type="dxa"/>
              <w:right w:w="100" w:type="dxa"/>
            </w:tcMar>
          </w:tcPr>
          <w:p w14:paraId="0E8C7100"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-0,09; 0,06</w:t>
            </w:r>
          </w:p>
        </w:tc>
        <w:tc>
          <w:tcPr>
            <w:tcW w:w="1391" w:type="dxa"/>
            <w:tcMar>
              <w:top w:w="0" w:type="dxa"/>
              <w:left w:w="100" w:type="dxa"/>
              <w:bottom w:w="0" w:type="dxa"/>
              <w:right w:w="100" w:type="dxa"/>
            </w:tcMar>
          </w:tcPr>
          <w:p w14:paraId="3CD7BBE8"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Estável</w:t>
            </w:r>
            <w:proofErr w:type="spellEnd"/>
          </w:p>
        </w:tc>
      </w:tr>
      <w:tr w:rsidR="00D701A1" w:rsidRPr="00871902" w14:paraId="4408D580" w14:textId="77777777" w:rsidTr="00D701A1">
        <w:trPr>
          <w:trHeight w:val="404"/>
        </w:trPr>
        <w:tc>
          <w:tcPr>
            <w:tcW w:w="1292" w:type="dxa"/>
            <w:tcMar>
              <w:top w:w="0" w:type="dxa"/>
              <w:left w:w="100" w:type="dxa"/>
              <w:bottom w:w="0" w:type="dxa"/>
              <w:right w:w="100" w:type="dxa"/>
            </w:tcMar>
          </w:tcPr>
          <w:p w14:paraId="1A938356"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 xml:space="preserve">30-39 </w:t>
            </w:r>
            <w:proofErr w:type="spellStart"/>
            <w:r w:rsidRPr="00D701A1">
              <w:rPr>
                <w:rFonts w:ascii="Arial" w:hAnsi="Arial" w:cs="Arial"/>
                <w:sz w:val="24"/>
                <w:szCs w:val="24"/>
              </w:rPr>
              <w:t>anos</w:t>
            </w:r>
            <w:proofErr w:type="spellEnd"/>
          </w:p>
        </w:tc>
        <w:tc>
          <w:tcPr>
            <w:tcW w:w="622" w:type="dxa"/>
            <w:tcMar>
              <w:top w:w="0" w:type="dxa"/>
              <w:left w:w="100" w:type="dxa"/>
              <w:bottom w:w="0" w:type="dxa"/>
              <w:right w:w="100" w:type="dxa"/>
            </w:tcMar>
          </w:tcPr>
          <w:p w14:paraId="2822319E"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0,73</w:t>
            </w:r>
          </w:p>
        </w:tc>
        <w:tc>
          <w:tcPr>
            <w:tcW w:w="713" w:type="dxa"/>
            <w:tcMar>
              <w:top w:w="0" w:type="dxa"/>
              <w:left w:w="100" w:type="dxa"/>
              <w:bottom w:w="0" w:type="dxa"/>
              <w:right w:w="100" w:type="dxa"/>
            </w:tcMar>
          </w:tcPr>
          <w:p w14:paraId="42D636CA"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0,54</w:t>
            </w:r>
          </w:p>
        </w:tc>
        <w:tc>
          <w:tcPr>
            <w:tcW w:w="851" w:type="dxa"/>
            <w:tcMar>
              <w:top w:w="0" w:type="dxa"/>
              <w:left w:w="100" w:type="dxa"/>
              <w:bottom w:w="0" w:type="dxa"/>
              <w:right w:w="100" w:type="dxa"/>
            </w:tcMar>
          </w:tcPr>
          <w:p w14:paraId="2F00CCA9"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0,32</w:t>
            </w:r>
          </w:p>
        </w:tc>
        <w:tc>
          <w:tcPr>
            <w:tcW w:w="1323" w:type="dxa"/>
            <w:tcMar>
              <w:top w:w="0" w:type="dxa"/>
              <w:left w:w="100" w:type="dxa"/>
              <w:bottom w:w="0" w:type="dxa"/>
              <w:right w:w="100" w:type="dxa"/>
            </w:tcMar>
          </w:tcPr>
          <w:p w14:paraId="4CB82ABD"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0,10; 0,55</w:t>
            </w:r>
          </w:p>
        </w:tc>
        <w:tc>
          <w:tcPr>
            <w:tcW w:w="1650" w:type="dxa"/>
            <w:tcMar>
              <w:top w:w="0" w:type="dxa"/>
              <w:left w:w="100" w:type="dxa"/>
              <w:bottom w:w="0" w:type="dxa"/>
              <w:right w:w="100" w:type="dxa"/>
            </w:tcMar>
          </w:tcPr>
          <w:p w14:paraId="504C691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0,99</w:t>
            </w:r>
          </w:p>
        </w:tc>
        <w:tc>
          <w:tcPr>
            <w:tcW w:w="1445" w:type="dxa"/>
            <w:tcMar>
              <w:top w:w="0" w:type="dxa"/>
              <w:left w:w="100" w:type="dxa"/>
              <w:bottom w:w="0" w:type="dxa"/>
              <w:right w:w="100" w:type="dxa"/>
            </w:tcMar>
          </w:tcPr>
          <w:p w14:paraId="1E68FF7C"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0,10; 0,55</w:t>
            </w:r>
          </w:p>
        </w:tc>
        <w:tc>
          <w:tcPr>
            <w:tcW w:w="1391" w:type="dxa"/>
            <w:tcMar>
              <w:top w:w="0" w:type="dxa"/>
              <w:left w:w="100" w:type="dxa"/>
              <w:bottom w:w="0" w:type="dxa"/>
              <w:right w:w="100" w:type="dxa"/>
            </w:tcMar>
          </w:tcPr>
          <w:p w14:paraId="3D1E073F"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Aumento</w:t>
            </w:r>
            <w:proofErr w:type="spellEnd"/>
          </w:p>
        </w:tc>
      </w:tr>
      <w:tr w:rsidR="00D701A1" w:rsidRPr="00871902" w14:paraId="7ACC8EFF" w14:textId="77777777" w:rsidTr="00D701A1">
        <w:trPr>
          <w:trHeight w:val="404"/>
        </w:trPr>
        <w:tc>
          <w:tcPr>
            <w:tcW w:w="1292" w:type="dxa"/>
            <w:tcMar>
              <w:top w:w="0" w:type="dxa"/>
              <w:left w:w="100" w:type="dxa"/>
              <w:bottom w:w="0" w:type="dxa"/>
              <w:right w:w="100" w:type="dxa"/>
            </w:tcMar>
          </w:tcPr>
          <w:p w14:paraId="21F372A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 xml:space="preserve">40-49 </w:t>
            </w:r>
            <w:proofErr w:type="spellStart"/>
            <w:r w:rsidRPr="00D701A1">
              <w:rPr>
                <w:rFonts w:ascii="Arial" w:hAnsi="Arial" w:cs="Arial"/>
                <w:sz w:val="24"/>
                <w:szCs w:val="24"/>
              </w:rPr>
              <w:t>anos</w:t>
            </w:r>
            <w:proofErr w:type="spellEnd"/>
          </w:p>
        </w:tc>
        <w:tc>
          <w:tcPr>
            <w:tcW w:w="622" w:type="dxa"/>
            <w:tcMar>
              <w:top w:w="0" w:type="dxa"/>
              <w:left w:w="100" w:type="dxa"/>
              <w:bottom w:w="0" w:type="dxa"/>
              <w:right w:w="100" w:type="dxa"/>
            </w:tcMar>
          </w:tcPr>
          <w:p w14:paraId="1381703E"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0,19</w:t>
            </w:r>
          </w:p>
        </w:tc>
        <w:tc>
          <w:tcPr>
            <w:tcW w:w="713" w:type="dxa"/>
            <w:tcMar>
              <w:top w:w="0" w:type="dxa"/>
              <w:left w:w="100" w:type="dxa"/>
              <w:bottom w:w="0" w:type="dxa"/>
              <w:right w:w="100" w:type="dxa"/>
            </w:tcMar>
          </w:tcPr>
          <w:p w14:paraId="67BBC79F"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0,04</w:t>
            </w:r>
          </w:p>
        </w:tc>
        <w:tc>
          <w:tcPr>
            <w:tcW w:w="851" w:type="dxa"/>
            <w:tcMar>
              <w:top w:w="0" w:type="dxa"/>
              <w:left w:w="100" w:type="dxa"/>
              <w:bottom w:w="0" w:type="dxa"/>
              <w:right w:w="100" w:type="dxa"/>
            </w:tcMar>
          </w:tcPr>
          <w:p w14:paraId="29E61B7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0,12</w:t>
            </w:r>
          </w:p>
        </w:tc>
        <w:tc>
          <w:tcPr>
            <w:tcW w:w="1323" w:type="dxa"/>
            <w:tcMar>
              <w:top w:w="0" w:type="dxa"/>
              <w:left w:w="100" w:type="dxa"/>
              <w:bottom w:w="0" w:type="dxa"/>
              <w:right w:w="100" w:type="dxa"/>
            </w:tcMar>
          </w:tcPr>
          <w:p w14:paraId="7BB7A17A"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-0,33; 0,57</w:t>
            </w:r>
          </w:p>
        </w:tc>
        <w:tc>
          <w:tcPr>
            <w:tcW w:w="1650" w:type="dxa"/>
            <w:tcMar>
              <w:top w:w="0" w:type="dxa"/>
              <w:left w:w="100" w:type="dxa"/>
              <w:bottom w:w="0" w:type="dxa"/>
              <w:right w:w="100" w:type="dxa"/>
            </w:tcMar>
          </w:tcPr>
          <w:p w14:paraId="4EBAC6F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0,43</w:t>
            </w:r>
          </w:p>
        </w:tc>
        <w:tc>
          <w:tcPr>
            <w:tcW w:w="1445" w:type="dxa"/>
            <w:tcMar>
              <w:top w:w="0" w:type="dxa"/>
              <w:left w:w="100" w:type="dxa"/>
              <w:bottom w:w="0" w:type="dxa"/>
              <w:right w:w="100" w:type="dxa"/>
            </w:tcMar>
          </w:tcPr>
          <w:p w14:paraId="6E6F150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-0,33; 0,57</w:t>
            </w:r>
          </w:p>
        </w:tc>
        <w:tc>
          <w:tcPr>
            <w:tcW w:w="1391" w:type="dxa"/>
            <w:tcMar>
              <w:top w:w="0" w:type="dxa"/>
              <w:left w:w="100" w:type="dxa"/>
              <w:bottom w:w="0" w:type="dxa"/>
              <w:right w:w="100" w:type="dxa"/>
            </w:tcMar>
          </w:tcPr>
          <w:p w14:paraId="36872CC0"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Estável</w:t>
            </w:r>
            <w:proofErr w:type="spellEnd"/>
          </w:p>
        </w:tc>
      </w:tr>
      <w:tr w:rsidR="00D701A1" w:rsidRPr="00871902" w14:paraId="3ED2A532" w14:textId="77777777" w:rsidTr="00D701A1">
        <w:trPr>
          <w:trHeight w:val="404"/>
        </w:trPr>
        <w:tc>
          <w:tcPr>
            <w:tcW w:w="1292" w:type="dxa"/>
            <w:tcMar>
              <w:top w:w="0" w:type="dxa"/>
              <w:left w:w="100" w:type="dxa"/>
              <w:bottom w:w="0" w:type="dxa"/>
              <w:right w:w="100" w:type="dxa"/>
            </w:tcMar>
          </w:tcPr>
          <w:p w14:paraId="1496D74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 xml:space="preserve">50-59 </w:t>
            </w:r>
            <w:proofErr w:type="spellStart"/>
            <w:r w:rsidRPr="00D701A1">
              <w:rPr>
                <w:rFonts w:ascii="Arial" w:hAnsi="Arial" w:cs="Arial"/>
                <w:sz w:val="24"/>
                <w:szCs w:val="24"/>
              </w:rPr>
              <w:t>anos</w:t>
            </w:r>
            <w:proofErr w:type="spellEnd"/>
          </w:p>
        </w:tc>
        <w:tc>
          <w:tcPr>
            <w:tcW w:w="622" w:type="dxa"/>
            <w:tcMar>
              <w:top w:w="0" w:type="dxa"/>
              <w:left w:w="100" w:type="dxa"/>
              <w:bottom w:w="0" w:type="dxa"/>
              <w:right w:w="100" w:type="dxa"/>
            </w:tcMar>
          </w:tcPr>
          <w:p w14:paraId="79CCB3F3"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0,41</w:t>
            </w:r>
          </w:p>
        </w:tc>
        <w:tc>
          <w:tcPr>
            <w:tcW w:w="713" w:type="dxa"/>
            <w:tcMar>
              <w:top w:w="0" w:type="dxa"/>
              <w:left w:w="100" w:type="dxa"/>
              <w:bottom w:w="0" w:type="dxa"/>
              <w:right w:w="100" w:type="dxa"/>
            </w:tcMar>
          </w:tcPr>
          <w:p w14:paraId="3D205B3A"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0,17</w:t>
            </w:r>
          </w:p>
        </w:tc>
        <w:tc>
          <w:tcPr>
            <w:tcW w:w="851" w:type="dxa"/>
            <w:tcMar>
              <w:top w:w="0" w:type="dxa"/>
              <w:left w:w="100" w:type="dxa"/>
              <w:bottom w:w="0" w:type="dxa"/>
              <w:right w:w="100" w:type="dxa"/>
            </w:tcMar>
          </w:tcPr>
          <w:p w14:paraId="1D5893E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0,26</w:t>
            </w:r>
          </w:p>
        </w:tc>
        <w:tc>
          <w:tcPr>
            <w:tcW w:w="1323" w:type="dxa"/>
            <w:tcMar>
              <w:top w:w="0" w:type="dxa"/>
              <w:left w:w="100" w:type="dxa"/>
              <w:bottom w:w="0" w:type="dxa"/>
              <w:right w:w="100" w:type="dxa"/>
            </w:tcMar>
          </w:tcPr>
          <w:p w14:paraId="6A2F5BA9"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-0,70; 0,17</w:t>
            </w:r>
          </w:p>
        </w:tc>
        <w:tc>
          <w:tcPr>
            <w:tcW w:w="1650" w:type="dxa"/>
            <w:tcMar>
              <w:top w:w="0" w:type="dxa"/>
              <w:left w:w="100" w:type="dxa"/>
              <w:bottom w:w="0" w:type="dxa"/>
              <w:right w:w="100" w:type="dxa"/>
            </w:tcMar>
          </w:tcPr>
          <w:p w14:paraId="35DC5290"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0,79</w:t>
            </w:r>
          </w:p>
        </w:tc>
        <w:tc>
          <w:tcPr>
            <w:tcW w:w="1445" w:type="dxa"/>
            <w:tcMar>
              <w:top w:w="0" w:type="dxa"/>
              <w:left w:w="100" w:type="dxa"/>
              <w:bottom w:w="0" w:type="dxa"/>
              <w:right w:w="100" w:type="dxa"/>
            </w:tcMar>
          </w:tcPr>
          <w:p w14:paraId="605834EE"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-0,70; 0,17</w:t>
            </w:r>
          </w:p>
        </w:tc>
        <w:tc>
          <w:tcPr>
            <w:tcW w:w="1391" w:type="dxa"/>
            <w:tcMar>
              <w:top w:w="0" w:type="dxa"/>
              <w:left w:w="100" w:type="dxa"/>
              <w:bottom w:w="0" w:type="dxa"/>
              <w:right w:w="100" w:type="dxa"/>
            </w:tcMar>
          </w:tcPr>
          <w:p w14:paraId="32F36767"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Estável</w:t>
            </w:r>
            <w:proofErr w:type="spellEnd"/>
          </w:p>
        </w:tc>
      </w:tr>
      <w:tr w:rsidR="00D701A1" w:rsidRPr="00871902" w14:paraId="70C9FD58" w14:textId="77777777" w:rsidTr="00D701A1">
        <w:trPr>
          <w:trHeight w:val="404"/>
        </w:trPr>
        <w:tc>
          <w:tcPr>
            <w:tcW w:w="1292" w:type="dxa"/>
            <w:tcMar>
              <w:top w:w="0" w:type="dxa"/>
              <w:left w:w="100" w:type="dxa"/>
              <w:bottom w:w="0" w:type="dxa"/>
              <w:right w:w="100" w:type="dxa"/>
            </w:tcMar>
          </w:tcPr>
          <w:p w14:paraId="321853A5"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 xml:space="preserve">60-69 </w:t>
            </w:r>
            <w:proofErr w:type="spellStart"/>
            <w:r w:rsidRPr="00D701A1">
              <w:rPr>
                <w:rFonts w:ascii="Arial" w:hAnsi="Arial" w:cs="Arial"/>
                <w:sz w:val="24"/>
                <w:szCs w:val="24"/>
              </w:rPr>
              <w:t>anos</w:t>
            </w:r>
            <w:proofErr w:type="spellEnd"/>
          </w:p>
        </w:tc>
        <w:tc>
          <w:tcPr>
            <w:tcW w:w="622" w:type="dxa"/>
            <w:tcMar>
              <w:top w:w="0" w:type="dxa"/>
              <w:left w:w="100" w:type="dxa"/>
              <w:bottom w:w="0" w:type="dxa"/>
              <w:right w:w="100" w:type="dxa"/>
            </w:tcMar>
          </w:tcPr>
          <w:p w14:paraId="6A4DAAA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0,02</w:t>
            </w:r>
          </w:p>
        </w:tc>
        <w:tc>
          <w:tcPr>
            <w:tcW w:w="713" w:type="dxa"/>
            <w:tcMar>
              <w:top w:w="0" w:type="dxa"/>
              <w:left w:w="100" w:type="dxa"/>
              <w:bottom w:w="0" w:type="dxa"/>
              <w:right w:w="100" w:type="dxa"/>
            </w:tcMar>
          </w:tcPr>
          <w:p w14:paraId="4099582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0,001</w:t>
            </w:r>
          </w:p>
        </w:tc>
        <w:tc>
          <w:tcPr>
            <w:tcW w:w="851" w:type="dxa"/>
            <w:tcMar>
              <w:top w:w="0" w:type="dxa"/>
              <w:left w:w="100" w:type="dxa"/>
              <w:bottom w:w="0" w:type="dxa"/>
              <w:right w:w="100" w:type="dxa"/>
            </w:tcMar>
          </w:tcPr>
          <w:p w14:paraId="55D6ED69"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0,02</w:t>
            </w:r>
          </w:p>
        </w:tc>
        <w:tc>
          <w:tcPr>
            <w:tcW w:w="1323" w:type="dxa"/>
            <w:tcMar>
              <w:top w:w="0" w:type="dxa"/>
              <w:left w:w="100" w:type="dxa"/>
              <w:bottom w:w="0" w:type="dxa"/>
              <w:right w:w="100" w:type="dxa"/>
            </w:tcMar>
          </w:tcPr>
          <w:p w14:paraId="315EC5EA"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-0,80; 0,75</w:t>
            </w:r>
          </w:p>
        </w:tc>
        <w:tc>
          <w:tcPr>
            <w:tcW w:w="1650" w:type="dxa"/>
            <w:tcMar>
              <w:top w:w="0" w:type="dxa"/>
              <w:left w:w="100" w:type="dxa"/>
              <w:bottom w:w="0" w:type="dxa"/>
              <w:right w:w="100" w:type="dxa"/>
            </w:tcMar>
          </w:tcPr>
          <w:p w14:paraId="1BDB63A6"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0,05</w:t>
            </w:r>
          </w:p>
        </w:tc>
        <w:tc>
          <w:tcPr>
            <w:tcW w:w="1445" w:type="dxa"/>
            <w:tcMar>
              <w:top w:w="0" w:type="dxa"/>
              <w:left w:w="100" w:type="dxa"/>
              <w:bottom w:w="0" w:type="dxa"/>
              <w:right w:w="100" w:type="dxa"/>
            </w:tcMar>
          </w:tcPr>
          <w:p w14:paraId="4A8A8F47"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-0,80; 0,75</w:t>
            </w:r>
          </w:p>
        </w:tc>
        <w:tc>
          <w:tcPr>
            <w:tcW w:w="1391" w:type="dxa"/>
            <w:tcMar>
              <w:top w:w="0" w:type="dxa"/>
              <w:left w:w="100" w:type="dxa"/>
              <w:bottom w:w="0" w:type="dxa"/>
              <w:right w:w="100" w:type="dxa"/>
            </w:tcMar>
          </w:tcPr>
          <w:p w14:paraId="40A76492"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Estável</w:t>
            </w:r>
            <w:proofErr w:type="spellEnd"/>
          </w:p>
        </w:tc>
      </w:tr>
      <w:tr w:rsidR="00D701A1" w:rsidRPr="00871902" w14:paraId="581F494B" w14:textId="77777777" w:rsidTr="00D701A1">
        <w:trPr>
          <w:trHeight w:val="404"/>
        </w:trPr>
        <w:tc>
          <w:tcPr>
            <w:tcW w:w="1292" w:type="dxa"/>
            <w:tcMar>
              <w:top w:w="0" w:type="dxa"/>
              <w:left w:w="100" w:type="dxa"/>
              <w:bottom w:w="0" w:type="dxa"/>
              <w:right w:w="100" w:type="dxa"/>
            </w:tcMar>
          </w:tcPr>
          <w:p w14:paraId="1008FDAD"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 xml:space="preserve">70-79 </w:t>
            </w:r>
            <w:proofErr w:type="spellStart"/>
            <w:r w:rsidRPr="00D701A1">
              <w:rPr>
                <w:rFonts w:ascii="Arial" w:hAnsi="Arial" w:cs="Arial"/>
                <w:sz w:val="24"/>
                <w:szCs w:val="24"/>
              </w:rPr>
              <w:t>anos</w:t>
            </w:r>
            <w:proofErr w:type="spellEnd"/>
          </w:p>
        </w:tc>
        <w:tc>
          <w:tcPr>
            <w:tcW w:w="622" w:type="dxa"/>
            <w:tcMar>
              <w:top w:w="0" w:type="dxa"/>
              <w:left w:w="100" w:type="dxa"/>
              <w:bottom w:w="0" w:type="dxa"/>
              <w:right w:w="100" w:type="dxa"/>
            </w:tcMar>
          </w:tcPr>
          <w:p w14:paraId="43F88E1E"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0,48</w:t>
            </w:r>
          </w:p>
        </w:tc>
        <w:tc>
          <w:tcPr>
            <w:tcW w:w="713" w:type="dxa"/>
            <w:tcMar>
              <w:top w:w="0" w:type="dxa"/>
              <w:left w:w="100" w:type="dxa"/>
              <w:bottom w:w="0" w:type="dxa"/>
              <w:right w:w="100" w:type="dxa"/>
            </w:tcMar>
          </w:tcPr>
          <w:p w14:paraId="3170FE8C"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0,23</w:t>
            </w:r>
          </w:p>
        </w:tc>
        <w:tc>
          <w:tcPr>
            <w:tcW w:w="851" w:type="dxa"/>
            <w:tcMar>
              <w:top w:w="0" w:type="dxa"/>
              <w:left w:w="100" w:type="dxa"/>
              <w:bottom w:w="0" w:type="dxa"/>
              <w:right w:w="100" w:type="dxa"/>
            </w:tcMar>
          </w:tcPr>
          <w:p w14:paraId="56E21F0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1,11</w:t>
            </w:r>
          </w:p>
        </w:tc>
        <w:tc>
          <w:tcPr>
            <w:tcW w:w="1323" w:type="dxa"/>
            <w:tcMar>
              <w:top w:w="0" w:type="dxa"/>
              <w:left w:w="100" w:type="dxa"/>
              <w:bottom w:w="0" w:type="dxa"/>
              <w:right w:w="100" w:type="dxa"/>
            </w:tcMar>
          </w:tcPr>
          <w:p w14:paraId="3BCDCF33"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-0,43; 2,65</w:t>
            </w:r>
          </w:p>
        </w:tc>
        <w:tc>
          <w:tcPr>
            <w:tcW w:w="1650" w:type="dxa"/>
            <w:tcMar>
              <w:top w:w="0" w:type="dxa"/>
              <w:left w:w="100" w:type="dxa"/>
              <w:bottom w:w="0" w:type="dxa"/>
              <w:right w:w="100" w:type="dxa"/>
            </w:tcMar>
          </w:tcPr>
          <w:p w14:paraId="6192A813"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0,86</w:t>
            </w:r>
          </w:p>
        </w:tc>
        <w:tc>
          <w:tcPr>
            <w:tcW w:w="1445" w:type="dxa"/>
            <w:tcMar>
              <w:top w:w="0" w:type="dxa"/>
              <w:left w:w="100" w:type="dxa"/>
              <w:bottom w:w="0" w:type="dxa"/>
              <w:right w:w="100" w:type="dxa"/>
            </w:tcMar>
          </w:tcPr>
          <w:p w14:paraId="5246C4DB"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-0,43; 2,65</w:t>
            </w:r>
          </w:p>
        </w:tc>
        <w:tc>
          <w:tcPr>
            <w:tcW w:w="1391" w:type="dxa"/>
            <w:tcMar>
              <w:top w:w="0" w:type="dxa"/>
              <w:left w:w="100" w:type="dxa"/>
              <w:bottom w:w="0" w:type="dxa"/>
              <w:right w:w="100" w:type="dxa"/>
            </w:tcMar>
          </w:tcPr>
          <w:p w14:paraId="7FFAEB3C"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Estável</w:t>
            </w:r>
            <w:proofErr w:type="spellEnd"/>
          </w:p>
        </w:tc>
      </w:tr>
      <w:tr w:rsidR="00D701A1" w:rsidRPr="00871902" w14:paraId="24ECF5EB" w14:textId="77777777" w:rsidTr="00D701A1">
        <w:trPr>
          <w:trHeight w:val="413"/>
        </w:trPr>
        <w:tc>
          <w:tcPr>
            <w:tcW w:w="1292" w:type="dxa"/>
            <w:tcBorders>
              <w:bottom w:val="single" w:sz="8" w:space="0" w:color="000000"/>
            </w:tcBorders>
            <w:tcMar>
              <w:top w:w="0" w:type="dxa"/>
              <w:left w:w="100" w:type="dxa"/>
              <w:bottom w:w="0" w:type="dxa"/>
              <w:right w:w="100" w:type="dxa"/>
            </w:tcMar>
          </w:tcPr>
          <w:p w14:paraId="434B9CAF"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 xml:space="preserve">80 </w:t>
            </w:r>
            <w:proofErr w:type="spellStart"/>
            <w:r w:rsidRPr="00D701A1">
              <w:rPr>
                <w:rFonts w:ascii="Arial" w:hAnsi="Arial" w:cs="Arial"/>
                <w:sz w:val="24"/>
                <w:szCs w:val="24"/>
              </w:rPr>
              <w:t>anos</w:t>
            </w:r>
            <w:proofErr w:type="spellEnd"/>
            <w:r w:rsidRPr="00D701A1">
              <w:rPr>
                <w:rFonts w:ascii="Arial" w:hAnsi="Arial" w:cs="Arial"/>
                <w:sz w:val="24"/>
                <w:szCs w:val="24"/>
              </w:rPr>
              <w:t xml:space="preserve"> e +</w:t>
            </w:r>
          </w:p>
        </w:tc>
        <w:tc>
          <w:tcPr>
            <w:tcW w:w="622" w:type="dxa"/>
            <w:tcBorders>
              <w:bottom w:val="single" w:sz="8" w:space="0" w:color="000000"/>
            </w:tcBorders>
            <w:tcMar>
              <w:top w:w="0" w:type="dxa"/>
              <w:left w:w="100" w:type="dxa"/>
              <w:bottom w:w="0" w:type="dxa"/>
              <w:right w:w="100" w:type="dxa"/>
            </w:tcMar>
          </w:tcPr>
          <w:p w14:paraId="46C6C8A1"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0,52</w:t>
            </w:r>
          </w:p>
        </w:tc>
        <w:tc>
          <w:tcPr>
            <w:tcW w:w="713" w:type="dxa"/>
            <w:tcBorders>
              <w:bottom w:val="single" w:sz="8" w:space="0" w:color="000000"/>
            </w:tcBorders>
            <w:tcMar>
              <w:top w:w="0" w:type="dxa"/>
              <w:left w:w="100" w:type="dxa"/>
              <w:bottom w:w="0" w:type="dxa"/>
              <w:right w:w="100" w:type="dxa"/>
            </w:tcMar>
          </w:tcPr>
          <w:p w14:paraId="530BA746"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0,28</w:t>
            </w:r>
          </w:p>
        </w:tc>
        <w:tc>
          <w:tcPr>
            <w:tcW w:w="851" w:type="dxa"/>
            <w:tcBorders>
              <w:bottom w:val="single" w:sz="8" w:space="0" w:color="000000"/>
            </w:tcBorders>
            <w:tcMar>
              <w:top w:w="0" w:type="dxa"/>
              <w:left w:w="100" w:type="dxa"/>
              <w:bottom w:w="0" w:type="dxa"/>
              <w:right w:w="100" w:type="dxa"/>
            </w:tcMar>
          </w:tcPr>
          <w:p w14:paraId="011CF9A8"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2,15</w:t>
            </w:r>
          </w:p>
        </w:tc>
        <w:tc>
          <w:tcPr>
            <w:tcW w:w="1323" w:type="dxa"/>
            <w:tcBorders>
              <w:bottom w:val="single" w:sz="8" w:space="0" w:color="000000"/>
            </w:tcBorders>
            <w:tcMar>
              <w:top w:w="0" w:type="dxa"/>
              <w:left w:w="100" w:type="dxa"/>
              <w:bottom w:w="0" w:type="dxa"/>
              <w:right w:w="100" w:type="dxa"/>
            </w:tcMar>
          </w:tcPr>
          <w:p w14:paraId="4FA2519C"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-0,45; 4,75</w:t>
            </w:r>
          </w:p>
        </w:tc>
        <w:tc>
          <w:tcPr>
            <w:tcW w:w="1650" w:type="dxa"/>
            <w:tcBorders>
              <w:bottom w:val="single" w:sz="8" w:space="0" w:color="000000"/>
            </w:tcBorders>
            <w:tcMar>
              <w:top w:w="0" w:type="dxa"/>
              <w:left w:w="100" w:type="dxa"/>
              <w:bottom w:w="0" w:type="dxa"/>
              <w:right w:w="100" w:type="dxa"/>
            </w:tcMar>
          </w:tcPr>
          <w:p w14:paraId="2121B4A0"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0,91</w:t>
            </w:r>
          </w:p>
        </w:tc>
        <w:tc>
          <w:tcPr>
            <w:tcW w:w="1445" w:type="dxa"/>
            <w:tcBorders>
              <w:bottom w:val="single" w:sz="8" w:space="0" w:color="000000"/>
            </w:tcBorders>
            <w:tcMar>
              <w:top w:w="0" w:type="dxa"/>
              <w:left w:w="100" w:type="dxa"/>
              <w:bottom w:w="0" w:type="dxa"/>
              <w:right w:w="100" w:type="dxa"/>
            </w:tcMar>
          </w:tcPr>
          <w:p w14:paraId="251B3318"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-0,45; 4,75</w:t>
            </w:r>
          </w:p>
        </w:tc>
        <w:tc>
          <w:tcPr>
            <w:tcW w:w="1391" w:type="dxa"/>
            <w:tcBorders>
              <w:bottom w:val="single" w:sz="8" w:space="0" w:color="000000"/>
            </w:tcBorders>
            <w:tcMar>
              <w:top w:w="0" w:type="dxa"/>
              <w:left w:w="100" w:type="dxa"/>
              <w:bottom w:w="0" w:type="dxa"/>
              <w:right w:w="100" w:type="dxa"/>
            </w:tcMar>
          </w:tcPr>
          <w:p w14:paraId="1F83F8D0"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Estável</w:t>
            </w:r>
            <w:proofErr w:type="spellEnd"/>
          </w:p>
        </w:tc>
      </w:tr>
      <w:tr w:rsidR="00D701A1" w:rsidRPr="00871902" w14:paraId="6D8DE96D" w14:textId="77777777" w:rsidTr="00D701A1">
        <w:trPr>
          <w:trHeight w:val="413"/>
        </w:trPr>
        <w:tc>
          <w:tcPr>
            <w:tcW w:w="1292" w:type="dxa"/>
            <w:tcBorders>
              <w:bottom w:val="single" w:sz="8" w:space="0" w:color="000000"/>
            </w:tcBorders>
            <w:tcMar>
              <w:top w:w="0" w:type="dxa"/>
              <w:left w:w="100" w:type="dxa"/>
              <w:bottom w:w="0" w:type="dxa"/>
              <w:right w:w="100" w:type="dxa"/>
            </w:tcMar>
          </w:tcPr>
          <w:p w14:paraId="31A2EE3F"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Santa Catarina</w:t>
            </w:r>
          </w:p>
        </w:tc>
        <w:tc>
          <w:tcPr>
            <w:tcW w:w="622" w:type="dxa"/>
            <w:tcBorders>
              <w:bottom w:val="single" w:sz="8" w:space="0" w:color="000000"/>
            </w:tcBorders>
            <w:tcMar>
              <w:top w:w="0" w:type="dxa"/>
              <w:left w:w="100" w:type="dxa"/>
              <w:bottom w:w="0" w:type="dxa"/>
              <w:right w:w="100" w:type="dxa"/>
            </w:tcMar>
          </w:tcPr>
          <w:p w14:paraId="529AB15D"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0,92</w:t>
            </w:r>
          </w:p>
        </w:tc>
        <w:tc>
          <w:tcPr>
            <w:tcW w:w="713" w:type="dxa"/>
            <w:tcBorders>
              <w:bottom w:val="single" w:sz="8" w:space="0" w:color="000000"/>
            </w:tcBorders>
            <w:tcMar>
              <w:top w:w="0" w:type="dxa"/>
              <w:left w:w="100" w:type="dxa"/>
              <w:bottom w:w="0" w:type="dxa"/>
              <w:right w:w="100" w:type="dxa"/>
            </w:tcMar>
          </w:tcPr>
          <w:p w14:paraId="13932BC2"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0,85</w:t>
            </w:r>
          </w:p>
        </w:tc>
        <w:tc>
          <w:tcPr>
            <w:tcW w:w="851" w:type="dxa"/>
            <w:tcBorders>
              <w:bottom w:val="single" w:sz="8" w:space="0" w:color="000000"/>
            </w:tcBorders>
            <w:tcMar>
              <w:top w:w="0" w:type="dxa"/>
              <w:left w:w="100" w:type="dxa"/>
              <w:bottom w:w="0" w:type="dxa"/>
              <w:right w:w="100" w:type="dxa"/>
            </w:tcMar>
          </w:tcPr>
          <w:p w14:paraId="10026555"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0,60</w:t>
            </w:r>
          </w:p>
        </w:tc>
        <w:tc>
          <w:tcPr>
            <w:tcW w:w="1323" w:type="dxa"/>
            <w:tcBorders>
              <w:bottom w:val="single" w:sz="8" w:space="0" w:color="000000"/>
            </w:tcBorders>
            <w:tcMar>
              <w:top w:w="0" w:type="dxa"/>
              <w:left w:w="100" w:type="dxa"/>
              <w:bottom w:w="0" w:type="dxa"/>
              <w:right w:w="100" w:type="dxa"/>
            </w:tcMar>
          </w:tcPr>
          <w:p w14:paraId="46F615AA"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0,41; 0,78</w:t>
            </w:r>
          </w:p>
        </w:tc>
        <w:tc>
          <w:tcPr>
            <w:tcW w:w="1650" w:type="dxa"/>
            <w:tcBorders>
              <w:bottom w:val="single" w:sz="8" w:space="0" w:color="000000"/>
            </w:tcBorders>
            <w:tcMar>
              <w:top w:w="0" w:type="dxa"/>
              <w:left w:w="100" w:type="dxa"/>
              <w:bottom w:w="0" w:type="dxa"/>
              <w:right w:w="100" w:type="dxa"/>
            </w:tcMar>
          </w:tcPr>
          <w:p w14:paraId="69AA05E7"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0,002</w:t>
            </w:r>
          </w:p>
        </w:tc>
        <w:tc>
          <w:tcPr>
            <w:tcW w:w="1445" w:type="dxa"/>
            <w:tcBorders>
              <w:bottom w:val="single" w:sz="8" w:space="0" w:color="000000"/>
            </w:tcBorders>
            <w:tcMar>
              <w:top w:w="0" w:type="dxa"/>
              <w:left w:w="100" w:type="dxa"/>
              <w:bottom w:w="0" w:type="dxa"/>
              <w:right w:w="100" w:type="dxa"/>
            </w:tcMar>
          </w:tcPr>
          <w:p w14:paraId="3AB16561" w14:textId="77777777" w:rsidR="00D701A1" w:rsidRPr="00D701A1" w:rsidRDefault="00D701A1" w:rsidP="00D701A1">
            <w:pPr>
              <w:spacing w:before="30"/>
              <w:rPr>
                <w:rFonts w:ascii="Arial" w:hAnsi="Arial" w:cs="Arial"/>
                <w:sz w:val="24"/>
                <w:szCs w:val="24"/>
              </w:rPr>
            </w:pPr>
            <w:r w:rsidRPr="00D701A1">
              <w:rPr>
                <w:rFonts w:ascii="Arial" w:hAnsi="Arial" w:cs="Arial"/>
                <w:sz w:val="24"/>
                <w:szCs w:val="24"/>
              </w:rPr>
              <w:t>0,001; 0,003</w:t>
            </w:r>
          </w:p>
        </w:tc>
        <w:tc>
          <w:tcPr>
            <w:tcW w:w="1391" w:type="dxa"/>
            <w:tcBorders>
              <w:bottom w:val="single" w:sz="8" w:space="0" w:color="000000"/>
            </w:tcBorders>
            <w:tcMar>
              <w:top w:w="0" w:type="dxa"/>
              <w:left w:w="100" w:type="dxa"/>
              <w:bottom w:w="0" w:type="dxa"/>
              <w:right w:w="100" w:type="dxa"/>
            </w:tcMar>
          </w:tcPr>
          <w:p w14:paraId="428B1ABF" w14:textId="77777777" w:rsidR="00D701A1" w:rsidRPr="00D701A1" w:rsidRDefault="00D701A1" w:rsidP="00D701A1">
            <w:pPr>
              <w:spacing w:before="30"/>
              <w:rPr>
                <w:rFonts w:ascii="Arial" w:hAnsi="Arial" w:cs="Arial"/>
                <w:sz w:val="24"/>
                <w:szCs w:val="24"/>
              </w:rPr>
            </w:pPr>
            <w:proofErr w:type="spellStart"/>
            <w:r w:rsidRPr="00D701A1">
              <w:rPr>
                <w:rFonts w:ascii="Arial" w:hAnsi="Arial" w:cs="Arial"/>
                <w:sz w:val="24"/>
                <w:szCs w:val="24"/>
              </w:rPr>
              <w:t>Aumento</w:t>
            </w:r>
            <w:proofErr w:type="spellEnd"/>
          </w:p>
        </w:tc>
      </w:tr>
    </w:tbl>
    <w:p w14:paraId="7840E4D8" w14:textId="77777777" w:rsidR="00D701A1" w:rsidRPr="00871902" w:rsidRDefault="00D701A1" w:rsidP="00D701A1">
      <w:pPr>
        <w:widowControl w:val="0"/>
        <w:spacing w:before="30" w:after="0" w:line="360" w:lineRule="auto"/>
        <w:jc w:val="both"/>
        <w:rPr>
          <w:rFonts w:ascii="Arial" w:eastAsia="Times New Roman" w:hAnsi="Arial" w:cs="Arial"/>
          <w:sz w:val="24"/>
          <w:szCs w:val="24"/>
          <w:lang w:val="pt-BR"/>
        </w:rPr>
      </w:pPr>
      <w:r w:rsidRPr="00871902">
        <w:rPr>
          <w:rFonts w:ascii="Arial" w:eastAsia="Times New Roman" w:hAnsi="Arial" w:cs="Arial"/>
          <w:sz w:val="24"/>
          <w:szCs w:val="24"/>
          <w:lang w:val="pt-BR"/>
        </w:rPr>
        <w:t>r = Coeficiente de correlação de Pearson. R</w:t>
      </w:r>
      <w:r w:rsidRPr="00871902">
        <w:rPr>
          <w:rFonts w:ascii="Arial" w:eastAsia="Times New Roman" w:hAnsi="Arial" w:cs="Arial"/>
          <w:sz w:val="24"/>
          <w:szCs w:val="24"/>
          <w:vertAlign w:val="superscript"/>
          <w:lang w:val="pt-BR"/>
        </w:rPr>
        <w:t>2</w:t>
      </w:r>
      <w:r w:rsidRPr="00871902">
        <w:rPr>
          <w:rFonts w:ascii="Arial" w:eastAsia="Times New Roman" w:hAnsi="Arial" w:cs="Arial"/>
          <w:sz w:val="24"/>
          <w:szCs w:val="24"/>
          <w:lang w:val="pt-BR"/>
        </w:rPr>
        <w:t>= Coeficiente de determinação. *Padronizado pela população mundial da OMS.</w:t>
      </w:r>
    </w:p>
    <w:p w14:paraId="004B91BA" w14:textId="77777777" w:rsidR="00D20742" w:rsidRPr="00871902" w:rsidRDefault="00D20742" w:rsidP="00D701A1">
      <w:pPr>
        <w:widowControl w:val="0"/>
        <w:spacing w:before="30" w:after="0" w:line="360" w:lineRule="auto"/>
        <w:jc w:val="both"/>
        <w:rPr>
          <w:rFonts w:ascii="Arial" w:eastAsia="Times New Roman" w:hAnsi="Arial" w:cs="Arial"/>
          <w:sz w:val="24"/>
          <w:szCs w:val="24"/>
          <w:lang w:val="pt-BR"/>
        </w:rPr>
      </w:pPr>
    </w:p>
    <w:p w14:paraId="14055943" w14:textId="77777777" w:rsidR="00C817D2" w:rsidRPr="00871902" w:rsidRDefault="009317A8" w:rsidP="00C817D2">
      <w:pPr>
        <w:widowControl w:val="0"/>
        <w:spacing w:before="30" w:after="0" w:line="360" w:lineRule="auto"/>
        <w:ind w:firstLine="720"/>
        <w:jc w:val="both"/>
        <w:rPr>
          <w:rFonts w:ascii="Arial" w:eastAsia="Times New Roman" w:hAnsi="Arial" w:cs="Arial"/>
          <w:sz w:val="24"/>
          <w:szCs w:val="24"/>
          <w:lang w:val="pt-BR"/>
        </w:rPr>
      </w:pPr>
      <w:bookmarkStart w:id="2" w:name="_Hlk183578653"/>
      <w:r w:rsidRPr="00871902">
        <w:rPr>
          <w:rFonts w:ascii="Arial" w:eastAsia="Times New Roman" w:hAnsi="Arial" w:cs="Arial"/>
          <w:sz w:val="24"/>
          <w:szCs w:val="24"/>
          <w:lang w:val="pt-BR"/>
        </w:rPr>
        <w:t xml:space="preserve">Na faixa etária de 20 a 29 anos, a tendência foi estável, com um coeficiente de exibição de Pearson (r) de 0,12 e um </w:t>
      </w:r>
      <w:r w:rsidRPr="00871902">
        <w:rPr>
          <w:rFonts w:ascii="Arial" w:eastAsia="Times New Roman" w:hAnsi="Arial" w:cs="Arial"/>
          <w:sz w:val="24"/>
          <w:szCs w:val="24"/>
        </w:rPr>
        <w:t>β</w:t>
      </w:r>
      <w:r w:rsidRPr="00871902">
        <w:rPr>
          <w:rFonts w:ascii="Arial" w:eastAsia="Times New Roman" w:hAnsi="Arial" w:cs="Arial"/>
          <w:sz w:val="24"/>
          <w:szCs w:val="24"/>
          <w:lang w:val="pt-BR"/>
        </w:rPr>
        <w:t xml:space="preserve"> padronizado próximo de zero (0,28; IC95%: -0,09; 0, 06). Entre mulheres de 30 a 39 anos, observou-se um aumento significativo na taxa de mortalidade, com r=0,73, R²=0,54 e </w:t>
      </w:r>
      <w:r w:rsidRPr="00871902">
        <w:rPr>
          <w:rFonts w:ascii="Arial" w:eastAsia="Times New Roman" w:hAnsi="Arial" w:cs="Arial"/>
          <w:sz w:val="24"/>
          <w:szCs w:val="24"/>
        </w:rPr>
        <w:t>β</w:t>
      </w:r>
      <w:r w:rsidRPr="00871902">
        <w:rPr>
          <w:rFonts w:ascii="Arial" w:eastAsia="Times New Roman" w:hAnsi="Arial" w:cs="Arial"/>
          <w:sz w:val="24"/>
          <w:szCs w:val="24"/>
          <w:lang w:val="pt-BR"/>
        </w:rPr>
        <w:t xml:space="preserve"> padronizado de 0,99 (IC95%: 0,10; 0,55), demonstra um forte e crescimento ao longo do período.</w:t>
      </w:r>
    </w:p>
    <w:p w14:paraId="3C77798C" w14:textId="2C3E1417" w:rsidR="00C817D2" w:rsidRPr="00871902" w:rsidRDefault="009317A8" w:rsidP="00C817D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 Nas faixas etárias de 40 a 49 anos, 50 a 59 anos, 60 a 69 anos e 70 a 79 anos, as tendências observadas foram econômicas como resultados, com coeficientes variando de 0,02 a 0,48.</w:t>
      </w:r>
    </w:p>
    <w:p w14:paraId="21F85CFE" w14:textId="4E7EC3B4" w:rsidR="009317A8" w:rsidRPr="00871902" w:rsidRDefault="009317A8" w:rsidP="00C817D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 Entre mulheres com 80 anos ou mais, a tendência também foi estável, apesar </w:t>
      </w:r>
      <w:r w:rsidRPr="00871902">
        <w:rPr>
          <w:rFonts w:ascii="Arial" w:eastAsia="Times New Roman" w:hAnsi="Arial" w:cs="Arial"/>
          <w:sz w:val="24"/>
          <w:szCs w:val="24"/>
          <w:lang w:val="pt-BR"/>
        </w:rPr>
        <w:lastRenderedPageBreak/>
        <w:t xml:space="preserve">do </w:t>
      </w:r>
      <w:r w:rsidRPr="00871902">
        <w:rPr>
          <w:rFonts w:ascii="Arial" w:eastAsia="Times New Roman" w:hAnsi="Arial" w:cs="Arial"/>
          <w:sz w:val="24"/>
          <w:szCs w:val="24"/>
        </w:rPr>
        <w:t>β</w:t>
      </w:r>
      <w:r w:rsidRPr="00871902">
        <w:rPr>
          <w:rFonts w:ascii="Arial" w:eastAsia="Times New Roman" w:hAnsi="Arial" w:cs="Arial"/>
          <w:sz w:val="24"/>
          <w:szCs w:val="24"/>
          <w:lang w:val="pt-BR"/>
        </w:rPr>
        <w:t xml:space="preserve"> padronizado relativamente alto (0,91; IC95%: -0,45; 4,75), revelando maior variabilidade nos dados dessa faixa etária. </w:t>
      </w:r>
    </w:p>
    <w:p w14:paraId="5014318C" w14:textId="77777777" w:rsidR="009317A8" w:rsidRPr="00871902" w:rsidRDefault="009317A8" w:rsidP="00C817D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 xml:space="preserve">De forma geral, no estado de Santa Catarina, foi identificado um aumento significativo na taxa de mortalidade por câncer de mama, com r=0,92, R²=0,85, e </w:t>
      </w:r>
      <w:r w:rsidRPr="00871902">
        <w:rPr>
          <w:rFonts w:ascii="Arial" w:eastAsia="Times New Roman" w:hAnsi="Arial" w:cs="Arial"/>
          <w:sz w:val="24"/>
          <w:szCs w:val="24"/>
        </w:rPr>
        <w:t>β</w:t>
      </w:r>
      <w:r w:rsidRPr="00871902">
        <w:rPr>
          <w:rFonts w:ascii="Arial" w:eastAsia="Times New Roman" w:hAnsi="Arial" w:cs="Arial"/>
          <w:sz w:val="24"/>
          <w:szCs w:val="24"/>
          <w:lang w:val="pt-BR"/>
        </w:rPr>
        <w:t xml:space="preserve"> padronizado de 0,002 (IC95%: 0,001; 0,003), o que reflete uma tendência ascendente no período específico. Esses resultados indicam estabilidade nas faixas etárias mais jovens e idosas, com aumento relevante apenas na faixa de 30 a 39 anos e na população total do estado.</w:t>
      </w:r>
    </w:p>
    <w:p w14:paraId="5BB1CEC0" w14:textId="10D378F3" w:rsidR="00D20742" w:rsidRPr="00871902" w:rsidRDefault="00C47472" w:rsidP="00C47472">
      <w:pPr>
        <w:widowControl w:val="0"/>
        <w:spacing w:before="30" w:after="0" w:line="360" w:lineRule="auto"/>
        <w:ind w:firstLine="720"/>
        <w:jc w:val="both"/>
        <w:rPr>
          <w:rFonts w:ascii="Arial" w:eastAsia="Times New Roman" w:hAnsi="Arial" w:cs="Arial"/>
          <w:sz w:val="24"/>
          <w:szCs w:val="24"/>
          <w:lang w:val="pt-BR"/>
        </w:rPr>
      </w:pPr>
      <w:r w:rsidRPr="00871902">
        <w:rPr>
          <w:rFonts w:ascii="Arial" w:eastAsia="Times New Roman" w:hAnsi="Arial" w:cs="Arial"/>
          <w:sz w:val="24"/>
          <w:szCs w:val="24"/>
          <w:lang w:val="pt-BR"/>
        </w:rPr>
        <w:t>O aumento da mortalidade por câncer de mama entre mulheres de 30 a 39 anos em Santa Catarina é alarmante e pode estar relacionado a diagnósticos tardios, barreiras socioculturais</w:t>
      </w:r>
      <w:r w:rsidR="00871902" w:rsidRPr="00871902">
        <w:rPr>
          <w:rFonts w:ascii="Arial" w:eastAsia="Times New Roman" w:hAnsi="Arial" w:cs="Arial"/>
          <w:sz w:val="24"/>
          <w:szCs w:val="24"/>
          <w:vertAlign w:val="superscript"/>
          <w:lang w:val="pt-BR"/>
        </w:rPr>
        <w:t>8</w:t>
      </w:r>
      <w:r w:rsidRPr="00871902">
        <w:rPr>
          <w:rFonts w:ascii="Arial" w:eastAsia="Times New Roman" w:hAnsi="Arial" w:cs="Arial"/>
          <w:sz w:val="24"/>
          <w:szCs w:val="24"/>
          <w:lang w:val="pt-BR"/>
        </w:rPr>
        <w:t xml:space="preserve"> e fatores de risco como obesidade e sedentarismo</w:t>
      </w:r>
      <w:r w:rsidR="00871902" w:rsidRPr="00871902">
        <w:rPr>
          <w:rFonts w:ascii="Arial" w:eastAsia="Times New Roman" w:hAnsi="Arial" w:cs="Arial"/>
          <w:sz w:val="24"/>
          <w:szCs w:val="24"/>
          <w:vertAlign w:val="superscript"/>
          <w:lang w:val="pt-BR"/>
        </w:rPr>
        <w:t>9</w:t>
      </w:r>
      <w:r w:rsidRPr="00871902">
        <w:rPr>
          <w:rFonts w:ascii="Arial" w:eastAsia="Times New Roman" w:hAnsi="Arial" w:cs="Arial"/>
          <w:sz w:val="24"/>
          <w:szCs w:val="24"/>
          <w:lang w:val="pt-BR"/>
        </w:rPr>
        <w:t>. Esses resultados reforçam a necessidade de estratégias específicas de rastreamento e promoção de saúde para essa faixa etária, que não costuma ser priorizada. Já nas faixas de 40 a 79 anos, embora as taxas estejam estabilizadas, elas permanecem elevadas, especialmente entre 50 a 69 anos, refletindo avanços no tratamento, mas também evidenciando a relevância do câncer de mama como um desafio de saúde pública.</w:t>
      </w:r>
    </w:p>
    <w:p w14:paraId="386B3521" w14:textId="77777777" w:rsidR="00C817D2" w:rsidRPr="00871902" w:rsidRDefault="00C817D2" w:rsidP="004E3810">
      <w:pPr>
        <w:widowControl w:val="0"/>
        <w:spacing w:before="30" w:after="0" w:line="360" w:lineRule="auto"/>
        <w:jc w:val="both"/>
        <w:rPr>
          <w:rFonts w:ascii="Arial" w:eastAsia="Times New Roman" w:hAnsi="Arial" w:cs="Arial"/>
          <w:b/>
          <w:sz w:val="24"/>
          <w:szCs w:val="24"/>
          <w:lang w:val="pt-BR"/>
        </w:rPr>
      </w:pPr>
    </w:p>
    <w:p w14:paraId="4F5593EF" w14:textId="77777777" w:rsidR="00D20742" w:rsidRPr="00871902" w:rsidRDefault="00965F1F" w:rsidP="004E3810">
      <w:pPr>
        <w:widowControl w:val="0"/>
        <w:spacing w:before="30" w:after="0" w:line="360" w:lineRule="auto"/>
        <w:jc w:val="both"/>
        <w:rPr>
          <w:rFonts w:ascii="Arial" w:eastAsia="Times New Roman" w:hAnsi="Arial" w:cs="Arial"/>
          <w:b/>
          <w:sz w:val="24"/>
          <w:szCs w:val="24"/>
        </w:rPr>
      </w:pPr>
      <w:r w:rsidRPr="00871902">
        <w:rPr>
          <w:rFonts w:ascii="Arial" w:eastAsia="Times New Roman" w:hAnsi="Arial" w:cs="Arial"/>
          <w:b/>
          <w:sz w:val="24"/>
          <w:szCs w:val="24"/>
        </w:rPr>
        <w:t>CONCLUSÃO</w:t>
      </w:r>
    </w:p>
    <w:p w14:paraId="65B8980F" w14:textId="7F51B53D" w:rsidR="009317A8" w:rsidRPr="00871902" w:rsidRDefault="00C817D2" w:rsidP="00C817D2">
      <w:pPr>
        <w:widowControl w:val="0"/>
        <w:spacing w:before="30" w:after="0" w:line="360" w:lineRule="auto"/>
        <w:ind w:firstLine="720"/>
        <w:jc w:val="both"/>
        <w:rPr>
          <w:rFonts w:ascii="Arial" w:eastAsia="Times New Roman" w:hAnsi="Arial" w:cs="Arial"/>
          <w:b/>
          <w:sz w:val="24"/>
          <w:szCs w:val="24"/>
          <w:lang w:val="pt-BR"/>
        </w:rPr>
      </w:pPr>
      <w:r w:rsidRPr="00871902">
        <w:rPr>
          <w:rFonts w:ascii="Arial" w:eastAsia="Times New Roman" w:hAnsi="Arial" w:cs="Arial"/>
          <w:sz w:val="24"/>
          <w:szCs w:val="24"/>
          <w:lang w:val="pt-BR"/>
        </w:rPr>
        <w:t>Entre 2013 e 2023, a taxa de mortalidade por câncer de mama em Santa Catarina cresceu significativamente, destacando o impacto da doença na saúde feminina. Este cenário reforça a urgência de estratégias preventivas, diagnóstico precoce e fortalecimento de políticas públicas para mitigar os índices e melhorar a qualidade de vida das mulheres afetadas.</w:t>
      </w:r>
    </w:p>
    <w:p w14:paraId="6CEB8F75" w14:textId="77777777" w:rsidR="009317A8" w:rsidRPr="00871902" w:rsidRDefault="009317A8" w:rsidP="004E3810">
      <w:pPr>
        <w:widowControl w:val="0"/>
        <w:spacing w:before="30" w:after="0" w:line="360" w:lineRule="auto"/>
        <w:jc w:val="both"/>
        <w:rPr>
          <w:rFonts w:ascii="Arial" w:eastAsia="Times New Roman" w:hAnsi="Arial" w:cs="Arial"/>
          <w:b/>
          <w:sz w:val="24"/>
          <w:szCs w:val="24"/>
          <w:lang w:val="pt-BR"/>
        </w:rPr>
      </w:pPr>
    </w:p>
    <w:p w14:paraId="0333C36B" w14:textId="0EBA1A68" w:rsidR="00CE0E8B" w:rsidRPr="00871902" w:rsidRDefault="00CE0E8B" w:rsidP="00CE0E8B">
      <w:pPr>
        <w:spacing w:before="30" w:after="0" w:line="360" w:lineRule="auto"/>
        <w:jc w:val="both"/>
        <w:rPr>
          <w:rFonts w:ascii="Arial" w:eastAsia="Times New Roman" w:hAnsi="Arial" w:cs="Arial"/>
          <w:b/>
          <w:sz w:val="24"/>
          <w:szCs w:val="24"/>
          <w:lang w:val="pt-BR"/>
        </w:rPr>
      </w:pPr>
      <w:r w:rsidRPr="00871902">
        <w:rPr>
          <w:rFonts w:ascii="Arial" w:eastAsia="Times New Roman" w:hAnsi="Arial" w:cs="Arial"/>
          <w:b/>
          <w:sz w:val="24"/>
          <w:szCs w:val="24"/>
          <w:lang w:val="pt-BR"/>
        </w:rPr>
        <w:t>FOMENTO</w:t>
      </w:r>
    </w:p>
    <w:p w14:paraId="5BCCE126" w14:textId="447F38F0" w:rsidR="00D20742" w:rsidRPr="00871902" w:rsidRDefault="001661D4" w:rsidP="001661D4">
      <w:pPr>
        <w:spacing w:before="30" w:after="0" w:line="360" w:lineRule="auto"/>
        <w:jc w:val="both"/>
        <w:rPr>
          <w:rFonts w:ascii="Arial" w:eastAsia="Times New Roman" w:hAnsi="Arial" w:cs="Arial"/>
          <w:sz w:val="24"/>
          <w:szCs w:val="24"/>
          <w:lang w:val="pt-BR"/>
        </w:rPr>
      </w:pPr>
      <w:r w:rsidRPr="00871902">
        <w:rPr>
          <w:rFonts w:ascii="Arial" w:eastAsia="Times New Roman" w:hAnsi="Arial" w:cs="Arial"/>
          <w:sz w:val="24"/>
          <w:szCs w:val="24"/>
          <w:lang w:val="pt-BR"/>
        </w:rPr>
        <w:t>O trabalho teve a concessão de Bolsa Voluntária de Iniciação Científica pelo PROCIÊNCIA do Programa Ânima, da Universidade do Sul de Santa Catarina (Unisul).</w:t>
      </w:r>
    </w:p>
    <w:bookmarkEnd w:id="2"/>
    <w:p w14:paraId="6CDECE18" w14:textId="77777777" w:rsidR="001661D4" w:rsidRPr="00871902" w:rsidRDefault="001661D4" w:rsidP="004E3810">
      <w:pPr>
        <w:spacing w:before="30" w:after="0" w:line="360" w:lineRule="auto"/>
        <w:jc w:val="both"/>
        <w:rPr>
          <w:rFonts w:ascii="Arial" w:eastAsia="Times New Roman" w:hAnsi="Arial" w:cs="Arial"/>
          <w:b/>
          <w:sz w:val="24"/>
          <w:szCs w:val="24"/>
          <w:lang w:val="pt-BR"/>
        </w:rPr>
      </w:pPr>
    </w:p>
    <w:p w14:paraId="267ED241" w14:textId="77777777" w:rsidR="00D701A1" w:rsidRDefault="00D701A1" w:rsidP="00871902">
      <w:pPr>
        <w:spacing w:before="30" w:after="0" w:line="360" w:lineRule="auto"/>
        <w:jc w:val="both"/>
        <w:rPr>
          <w:rFonts w:ascii="Arial" w:eastAsia="Times New Roman" w:hAnsi="Arial" w:cs="Arial"/>
          <w:b/>
          <w:sz w:val="24"/>
          <w:szCs w:val="24"/>
        </w:rPr>
      </w:pPr>
    </w:p>
    <w:p w14:paraId="539984FD" w14:textId="77777777" w:rsidR="00D701A1" w:rsidRDefault="00D701A1" w:rsidP="00871902">
      <w:pPr>
        <w:spacing w:before="30" w:after="0" w:line="360" w:lineRule="auto"/>
        <w:jc w:val="both"/>
        <w:rPr>
          <w:rFonts w:ascii="Arial" w:eastAsia="Times New Roman" w:hAnsi="Arial" w:cs="Arial"/>
          <w:b/>
          <w:sz w:val="24"/>
          <w:szCs w:val="24"/>
        </w:rPr>
      </w:pPr>
    </w:p>
    <w:p w14:paraId="36091811" w14:textId="77777777" w:rsidR="00D701A1" w:rsidRDefault="00D701A1" w:rsidP="00871902">
      <w:pPr>
        <w:spacing w:before="30" w:after="0" w:line="360" w:lineRule="auto"/>
        <w:jc w:val="both"/>
        <w:rPr>
          <w:rFonts w:ascii="Arial" w:eastAsia="Times New Roman" w:hAnsi="Arial" w:cs="Arial"/>
          <w:b/>
          <w:sz w:val="24"/>
          <w:szCs w:val="24"/>
        </w:rPr>
      </w:pPr>
    </w:p>
    <w:p w14:paraId="5BE4AA0B" w14:textId="54D2CCD6" w:rsidR="00871902" w:rsidRPr="00871902" w:rsidRDefault="00965F1F" w:rsidP="00871902">
      <w:pPr>
        <w:spacing w:before="30" w:after="0" w:line="360" w:lineRule="auto"/>
        <w:jc w:val="both"/>
        <w:rPr>
          <w:rFonts w:ascii="Arial" w:eastAsia="Times New Roman" w:hAnsi="Arial" w:cs="Arial"/>
          <w:b/>
          <w:sz w:val="24"/>
          <w:szCs w:val="24"/>
        </w:rPr>
      </w:pPr>
      <w:r w:rsidRPr="00871902">
        <w:rPr>
          <w:rFonts w:ascii="Arial" w:eastAsia="Times New Roman" w:hAnsi="Arial" w:cs="Arial"/>
          <w:b/>
          <w:sz w:val="24"/>
          <w:szCs w:val="24"/>
        </w:rPr>
        <w:lastRenderedPageBreak/>
        <w:t>REFERÊNCIAS</w:t>
      </w:r>
    </w:p>
    <w:p w14:paraId="5338D502" w14:textId="77777777" w:rsidR="001D3F6E" w:rsidRPr="00B32902" w:rsidRDefault="001D3F6E" w:rsidP="001D3F6E">
      <w:pPr>
        <w:pStyle w:val="PargrafodaLista"/>
        <w:numPr>
          <w:ilvl w:val="0"/>
          <w:numId w:val="7"/>
        </w:numPr>
        <w:jc w:val="both"/>
        <w:rPr>
          <w:rFonts w:ascii="Arial" w:hAnsi="Arial" w:cs="Arial"/>
          <w:color w:val="000000" w:themeColor="text1"/>
        </w:rPr>
      </w:pPr>
      <w:proofErr w:type="spellStart"/>
      <w:r w:rsidRPr="00B32902">
        <w:rPr>
          <w:rFonts w:ascii="Arial" w:hAnsi="Arial" w:cs="Arial"/>
          <w:color w:val="000000" w:themeColor="text1"/>
        </w:rPr>
        <w:t>Ferlay</w:t>
      </w:r>
      <w:proofErr w:type="spellEnd"/>
      <w:r w:rsidRPr="00B32902">
        <w:rPr>
          <w:rFonts w:ascii="Arial" w:hAnsi="Arial" w:cs="Arial"/>
          <w:color w:val="000000" w:themeColor="text1"/>
        </w:rPr>
        <w:t xml:space="preserve"> J, </w:t>
      </w:r>
      <w:proofErr w:type="spellStart"/>
      <w:r w:rsidRPr="00B32902">
        <w:rPr>
          <w:rFonts w:ascii="Arial" w:hAnsi="Arial" w:cs="Arial"/>
          <w:color w:val="000000" w:themeColor="text1"/>
        </w:rPr>
        <w:t>Soerjomataram</w:t>
      </w:r>
      <w:proofErr w:type="spellEnd"/>
      <w:r w:rsidRPr="00B32902">
        <w:rPr>
          <w:rFonts w:ascii="Arial" w:hAnsi="Arial" w:cs="Arial"/>
          <w:color w:val="000000" w:themeColor="text1"/>
        </w:rPr>
        <w:t xml:space="preserve"> I, </w:t>
      </w:r>
      <w:proofErr w:type="spellStart"/>
      <w:r w:rsidRPr="00B32902">
        <w:rPr>
          <w:rFonts w:ascii="Arial" w:hAnsi="Arial" w:cs="Arial"/>
          <w:color w:val="000000" w:themeColor="text1"/>
        </w:rPr>
        <w:t>Dikshit</w:t>
      </w:r>
      <w:proofErr w:type="spellEnd"/>
      <w:r w:rsidRPr="00B32902">
        <w:rPr>
          <w:rFonts w:ascii="Arial" w:hAnsi="Arial" w:cs="Arial"/>
          <w:color w:val="000000" w:themeColor="text1"/>
        </w:rPr>
        <w:t xml:space="preserve"> R, </w:t>
      </w:r>
      <w:proofErr w:type="spellStart"/>
      <w:r w:rsidRPr="00B32902">
        <w:rPr>
          <w:rFonts w:ascii="Arial" w:hAnsi="Arial" w:cs="Arial"/>
          <w:color w:val="000000" w:themeColor="text1"/>
        </w:rPr>
        <w:t>Eser</w:t>
      </w:r>
      <w:proofErr w:type="spellEnd"/>
      <w:r w:rsidRPr="00B32902">
        <w:rPr>
          <w:rFonts w:ascii="Arial" w:hAnsi="Arial" w:cs="Arial"/>
          <w:color w:val="000000" w:themeColor="text1"/>
        </w:rPr>
        <w:t xml:space="preserve"> S, </w:t>
      </w:r>
      <w:proofErr w:type="spellStart"/>
      <w:r w:rsidRPr="00B32902">
        <w:rPr>
          <w:rFonts w:ascii="Arial" w:hAnsi="Arial" w:cs="Arial"/>
          <w:color w:val="000000" w:themeColor="text1"/>
        </w:rPr>
        <w:t>Mathers</w:t>
      </w:r>
      <w:proofErr w:type="spellEnd"/>
      <w:r w:rsidRPr="00B32902">
        <w:rPr>
          <w:rFonts w:ascii="Arial" w:hAnsi="Arial" w:cs="Arial"/>
          <w:color w:val="000000" w:themeColor="text1"/>
        </w:rPr>
        <w:t xml:space="preserve"> C, Rebelo M, et al. </w:t>
      </w:r>
      <w:proofErr w:type="spellStart"/>
      <w:r w:rsidRPr="00B32902">
        <w:rPr>
          <w:rFonts w:ascii="Arial" w:hAnsi="Arial" w:cs="Arial"/>
          <w:color w:val="000000" w:themeColor="text1"/>
        </w:rPr>
        <w:t>Cancer</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incidence</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and</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mortality</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worldwide</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Sources</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methods</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and</w:t>
      </w:r>
      <w:proofErr w:type="spellEnd"/>
      <w:r w:rsidRPr="00B32902">
        <w:rPr>
          <w:rFonts w:ascii="Arial" w:hAnsi="Arial" w:cs="Arial"/>
          <w:color w:val="000000" w:themeColor="text1"/>
        </w:rPr>
        <w:t xml:space="preserve"> major </w:t>
      </w:r>
      <w:proofErr w:type="spellStart"/>
      <w:r w:rsidRPr="00B32902">
        <w:rPr>
          <w:rFonts w:ascii="Arial" w:hAnsi="Arial" w:cs="Arial"/>
          <w:color w:val="000000" w:themeColor="text1"/>
        </w:rPr>
        <w:t>patterns</w:t>
      </w:r>
      <w:proofErr w:type="spellEnd"/>
      <w:r w:rsidRPr="00B32902">
        <w:rPr>
          <w:rFonts w:ascii="Arial" w:hAnsi="Arial" w:cs="Arial"/>
          <w:color w:val="000000" w:themeColor="text1"/>
        </w:rPr>
        <w:t xml:space="preserve"> in GLOBOCAN 2012. </w:t>
      </w:r>
      <w:proofErr w:type="spellStart"/>
      <w:r w:rsidRPr="00B32902">
        <w:rPr>
          <w:rFonts w:ascii="Arial" w:hAnsi="Arial" w:cs="Arial"/>
          <w:color w:val="000000" w:themeColor="text1"/>
        </w:rPr>
        <w:t>Int</w:t>
      </w:r>
      <w:proofErr w:type="spellEnd"/>
      <w:r w:rsidRPr="00B32902">
        <w:rPr>
          <w:rFonts w:ascii="Arial" w:hAnsi="Arial" w:cs="Arial"/>
          <w:color w:val="000000" w:themeColor="text1"/>
        </w:rPr>
        <w:t xml:space="preserve"> J </w:t>
      </w:r>
      <w:proofErr w:type="spellStart"/>
      <w:r w:rsidRPr="00B32902">
        <w:rPr>
          <w:rFonts w:ascii="Arial" w:hAnsi="Arial" w:cs="Arial"/>
          <w:color w:val="000000" w:themeColor="text1"/>
        </w:rPr>
        <w:t>Cancer</w:t>
      </w:r>
      <w:proofErr w:type="spellEnd"/>
      <w:r w:rsidRPr="00B32902">
        <w:rPr>
          <w:rFonts w:ascii="Arial" w:hAnsi="Arial" w:cs="Arial"/>
          <w:color w:val="000000" w:themeColor="text1"/>
        </w:rPr>
        <w:t>. 2015;136(5):E359–86.</w:t>
      </w:r>
    </w:p>
    <w:p w14:paraId="46507CDA" w14:textId="77777777" w:rsidR="001D3F6E" w:rsidRPr="00B32902" w:rsidRDefault="001D3F6E" w:rsidP="001D3F6E">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 xml:space="preserve">Porter PL. Global trends in </w:t>
      </w:r>
      <w:proofErr w:type="spellStart"/>
      <w:r w:rsidRPr="00B32902">
        <w:rPr>
          <w:rFonts w:ascii="Arial" w:hAnsi="Arial" w:cs="Arial"/>
          <w:color w:val="000000" w:themeColor="text1"/>
        </w:rPr>
        <w:t>breast</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cancer</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incidence</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and</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mortality</w:t>
      </w:r>
      <w:proofErr w:type="spellEnd"/>
      <w:r w:rsidRPr="00B32902">
        <w:rPr>
          <w:rFonts w:ascii="Arial" w:hAnsi="Arial" w:cs="Arial"/>
          <w:color w:val="000000" w:themeColor="text1"/>
        </w:rPr>
        <w:t>. Salud Publica Mex. 2009;51(</w:t>
      </w:r>
      <w:proofErr w:type="spellStart"/>
      <w:r w:rsidRPr="00B32902">
        <w:rPr>
          <w:rFonts w:ascii="Arial" w:hAnsi="Arial" w:cs="Arial"/>
          <w:color w:val="000000" w:themeColor="text1"/>
        </w:rPr>
        <w:t>Suppl</w:t>
      </w:r>
      <w:proofErr w:type="spellEnd"/>
      <w:r w:rsidRPr="00B32902">
        <w:rPr>
          <w:rFonts w:ascii="Arial" w:hAnsi="Arial" w:cs="Arial"/>
          <w:color w:val="000000" w:themeColor="text1"/>
        </w:rPr>
        <w:t xml:space="preserve"> 2):141–6.</w:t>
      </w:r>
    </w:p>
    <w:p w14:paraId="18D289D8" w14:textId="77777777" w:rsidR="001D3F6E" w:rsidRPr="00B32902" w:rsidRDefault="001D3F6E" w:rsidP="001D3F6E">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 xml:space="preserve">Boyle P, Levin B. World </w:t>
      </w:r>
      <w:proofErr w:type="spellStart"/>
      <w:r w:rsidRPr="00B32902">
        <w:rPr>
          <w:rFonts w:ascii="Arial" w:hAnsi="Arial" w:cs="Arial"/>
          <w:color w:val="000000" w:themeColor="text1"/>
        </w:rPr>
        <w:t>Cancer</w:t>
      </w:r>
      <w:proofErr w:type="spellEnd"/>
      <w:r w:rsidRPr="00B32902">
        <w:rPr>
          <w:rFonts w:ascii="Arial" w:hAnsi="Arial" w:cs="Arial"/>
          <w:color w:val="000000" w:themeColor="text1"/>
        </w:rPr>
        <w:t xml:space="preserve"> Report 2008. </w:t>
      </w:r>
      <w:proofErr w:type="spellStart"/>
      <w:r w:rsidRPr="00B32902">
        <w:rPr>
          <w:rFonts w:ascii="Arial" w:hAnsi="Arial" w:cs="Arial"/>
          <w:color w:val="000000" w:themeColor="text1"/>
        </w:rPr>
        <w:t>Cancer</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Control</w:t>
      </w:r>
      <w:proofErr w:type="spellEnd"/>
      <w:r w:rsidRPr="00B32902">
        <w:rPr>
          <w:rFonts w:ascii="Arial" w:hAnsi="Arial" w:cs="Arial"/>
          <w:color w:val="000000" w:themeColor="text1"/>
        </w:rPr>
        <w:t>. 2008;199:512.</w:t>
      </w:r>
    </w:p>
    <w:p w14:paraId="4ACCEB0B" w14:textId="77777777" w:rsidR="00B32902" w:rsidRPr="00B32902" w:rsidRDefault="001D3F6E" w:rsidP="00B32902">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 xml:space="preserve">Malta DC, Moura L de, Souza M de FM de, Curado MP, Alencar AP, Coimbra R, et al. Tendência de mortalidade por câncer de mama no Brasil e em estados selecionados. </w:t>
      </w:r>
      <w:proofErr w:type="spellStart"/>
      <w:r w:rsidRPr="00B32902">
        <w:rPr>
          <w:rFonts w:ascii="Arial" w:hAnsi="Arial" w:cs="Arial"/>
          <w:color w:val="000000" w:themeColor="text1"/>
        </w:rPr>
        <w:t>Rev</w:t>
      </w:r>
      <w:proofErr w:type="spellEnd"/>
      <w:r w:rsidRPr="00B32902">
        <w:rPr>
          <w:rFonts w:ascii="Arial" w:hAnsi="Arial" w:cs="Arial"/>
          <w:color w:val="000000" w:themeColor="text1"/>
        </w:rPr>
        <w:t xml:space="preserve"> Min </w:t>
      </w:r>
      <w:proofErr w:type="spellStart"/>
      <w:r w:rsidRPr="00B32902">
        <w:rPr>
          <w:rFonts w:ascii="Arial" w:hAnsi="Arial" w:cs="Arial"/>
          <w:color w:val="000000" w:themeColor="text1"/>
        </w:rPr>
        <w:t>Enferm</w:t>
      </w:r>
      <w:proofErr w:type="spellEnd"/>
      <w:r w:rsidRPr="00B32902">
        <w:rPr>
          <w:rFonts w:ascii="Arial" w:hAnsi="Arial" w:cs="Arial"/>
          <w:color w:val="000000" w:themeColor="text1"/>
        </w:rPr>
        <w:t>. 2008;12(2):219–26.</w:t>
      </w:r>
    </w:p>
    <w:p w14:paraId="513C7822" w14:textId="5A8F6971" w:rsidR="00B32902" w:rsidRPr="00B32902" w:rsidRDefault="00B32902" w:rsidP="00B32902">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IBGE. Panorama do Censo 2022 [Internet]. Panorama do Censo 2022. 2022. Available from: https://censo2022.ibge.gov.br/panorama/</w:t>
      </w:r>
    </w:p>
    <w:p w14:paraId="0D660550" w14:textId="77777777" w:rsidR="001D3F6E" w:rsidRPr="00B32902" w:rsidRDefault="001D3F6E" w:rsidP="001D3F6E">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 xml:space="preserve">Basílio DV, Mattos IE. Câncer em mulheres idosas das regiões sul e sudeste do Brasil: Evolução da mortalidade no período 1980-2005. </w:t>
      </w:r>
      <w:proofErr w:type="spellStart"/>
      <w:r w:rsidRPr="00B32902">
        <w:rPr>
          <w:rFonts w:ascii="Arial" w:hAnsi="Arial" w:cs="Arial"/>
          <w:color w:val="000000" w:themeColor="text1"/>
        </w:rPr>
        <w:t>Rev</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Bras</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Epidemiol</w:t>
      </w:r>
      <w:proofErr w:type="spellEnd"/>
      <w:r w:rsidRPr="00B32902">
        <w:rPr>
          <w:rFonts w:ascii="Arial" w:hAnsi="Arial" w:cs="Arial"/>
          <w:color w:val="000000" w:themeColor="text1"/>
        </w:rPr>
        <w:t>. 2008;11(2):204–14.</w:t>
      </w:r>
    </w:p>
    <w:p w14:paraId="1DE692A0" w14:textId="77777777" w:rsidR="001D3F6E" w:rsidRPr="00B32902" w:rsidRDefault="001D3F6E" w:rsidP="001D3F6E">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 xml:space="preserve">Oliveira EXG, Melo ECP, Pinheiro RS, Noronha CP, Carvalho MS. Acesso à assistência oncológica: mapeamento dos fluxos origem-destino das internações e dos atendimentos ambulatoriais. O caso do câncer de mama. </w:t>
      </w:r>
      <w:proofErr w:type="spellStart"/>
      <w:r w:rsidRPr="00B32902">
        <w:rPr>
          <w:rFonts w:ascii="Arial" w:hAnsi="Arial" w:cs="Arial"/>
          <w:color w:val="000000" w:themeColor="text1"/>
        </w:rPr>
        <w:t>Cad</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Saude</w:t>
      </w:r>
      <w:proofErr w:type="spellEnd"/>
      <w:r w:rsidRPr="00B32902">
        <w:rPr>
          <w:rFonts w:ascii="Arial" w:hAnsi="Arial" w:cs="Arial"/>
          <w:color w:val="000000" w:themeColor="text1"/>
        </w:rPr>
        <w:t xml:space="preserve"> Publica. 2011;27(2):317–26.</w:t>
      </w:r>
    </w:p>
    <w:p w14:paraId="3193BF52" w14:textId="77777777" w:rsidR="001D3F6E" w:rsidRPr="00B32902" w:rsidRDefault="001D3F6E" w:rsidP="001D3F6E">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 xml:space="preserve">Nogueira-Rodrigues A, Rosa DD, Suzuki DA, Paulino E, Landeiro LCG, </w:t>
      </w:r>
      <w:proofErr w:type="spellStart"/>
      <w:r w:rsidRPr="00B32902">
        <w:rPr>
          <w:rFonts w:ascii="Arial" w:hAnsi="Arial" w:cs="Arial"/>
          <w:color w:val="000000" w:themeColor="text1"/>
        </w:rPr>
        <w:t>Scaranti</w:t>
      </w:r>
      <w:proofErr w:type="spellEnd"/>
      <w:r w:rsidRPr="00B32902">
        <w:rPr>
          <w:rFonts w:ascii="Arial" w:hAnsi="Arial" w:cs="Arial"/>
          <w:color w:val="000000" w:themeColor="text1"/>
        </w:rPr>
        <w:t xml:space="preserve"> M, et al. </w:t>
      </w:r>
      <w:proofErr w:type="spellStart"/>
      <w:r w:rsidRPr="00B32902">
        <w:rPr>
          <w:rFonts w:ascii="Arial" w:hAnsi="Arial" w:cs="Arial"/>
          <w:color w:val="000000" w:themeColor="text1"/>
        </w:rPr>
        <w:t>Breast</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and</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gynecologic</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cancers</w:t>
      </w:r>
      <w:proofErr w:type="spellEnd"/>
      <w:r w:rsidRPr="00B32902">
        <w:rPr>
          <w:rFonts w:ascii="Arial" w:hAnsi="Arial" w:cs="Arial"/>
          <w:color w:val="000000" w:themeColor="text1"/>
        </w:rPr>
        <w:t xml:space="preserve"> as a </w:t>
      </w:r>
      <w:proofErr w:type="spellStart"/>
      <w:r w:rsidRPr="00B32902">
        <w:rPr>
          <w:rFonts w:ascii="Arial" w:hAnsi="Arial" w:cs="Arial"/>
          <w:color w:val="000000" w:themeColor="text1"/>
        </w:rPr>
        <w:t>Brazilian</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health</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priority</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Rev</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Assoc</w:t>
      </w:r>
      <w:proofErr w:type="spellEnd"/>
      <w:r w:rsidRPr="00B32902">
        <w:rPr>
          <w:rFonts w:ascii="Arial" w:hAnsi="Arial" w:cs="Arial"/>
          <w:color w:val="000000" w:themeColor="text1"/>
        </w:rPr>
        <w:t xml:space="preserve"> Med </w:t>
      </w:r>
      <w:proofErr w:type="spellStart"/>
      <w:r w:rsidRPr="00B32902">
        <w:rPr>
          <w:rFonts w:ascii="Arial" w:hAnsi="Arial" w:cs="Arial"/>
          <w:color w:val="000000" w:themeColor="text1"/>
        </w:rPr>
        <w:t>Bras</w:t>
      </w:r>
      <w:proofErr w:type="spellEnd"/>
      <w:r w:rsidRPr="00B32902">
        <w:rPr>
          <w:rFonts w:ascii="Arial" w:hAnsi="Arial" w:cs="Arial"/>
          <w:color w:val="000000" w:themeColor="text1"/>
        </w:rPr>
        <w:t xml:space="preserve"> (1992). 2023;69(</w:t>
      </w:r>
      <w:proofErr w:type="spellStart"/>
      <w:r w:rsidRPr="00B32902">
        <w:rPr>
          <w:rFonts w:ascii="Arial" w:hAnsi="Arial" w:cs="Arial"/>
          <w:color w:val="000000" w:themeColor="text1"/>
        </w:rPr>
        <w:t>Suppl</w:t>
      </w:r>
      <w:proofErr w:type="spellEnd"/>
      <w:r w:rsidRPr="00B32902">
        <w:rPr>
          <w:rFonts w:ascii="Arial" w:hAnsi="Arial" w:cs="Arial"/>
          <w:color w:val="000000" w:themeColor="text1"/>
        </w:rPr>
        <w:t xml:space="preserve"> 1):e2023S120. </w:t>
      </w:r>
      <w:proofErr w:type="spellStart"/>
      <w:r w:rsidRPr="00B32902">
        <w:rPr>
          <w:rFonts w:ascii="Arial" w:hAnsi="Arial" w:cs="Arial"/>
          <w:color w:val="000000" w:themeColor="text1"/>
        </w:rPr>
        <w:t>Available</w:t>
      </w:r>
      <w:proofErr w:type="spellEnd"/>
      <w:r w:rsidRPr="00B32902">
        <w:rPr>
          <w:rFonts w:ascii="Arial" w:hAnsi="Arial" w:cs="Arial"/>
          <w:color w:val="000000" w:themeColor="text1"/>
        </w:rPr>
        <w:t xml:space="preserve"> </w:t>
      </w:r>
      <w:proofErr w:type="spellStart"/>
      <w:r w:rsidRPr="00B32902">
        <w:rPr>
          <w:rFonts w:ascii="Arial" w:hAnsi="Arial" w:cs="Arial"/>
          <w:color w:val="000000" w:themeColor="text1"/>
        </w:rPr>
        <w:t>from</w:t>
      </w:r>
      <w:proofErr w:type="spellEnd"/>
      <w:r w:rsidRPr="00B32902">
        <w:rPr>
          <w:rFonts w:ascii="Arial" w:hAnsi="Arial" w:cs="Arial"/>
          <w:color w:val="000000" w:themeColor="text1"/>
        </w:rPr>
        <w:t>: </w:t>
      </w:r>
      <w:hyperlink r:id="rId12" w:tgtFrame="_new" w:history="1">
        <w:r w:rsidRPr="00B32902">
          <w:rPr>
            <w:rStyle w:val="Hyperlink"/>
            <w:rFonts w:ascii="Arial" w:hAnsi="Arial" w:cs="Arial"/>
            <w:color w:val="000000" w:themeColor="text1"/>
          </w:rPr>
          <w:t>https://pubmed.ncbi.nlm.nih.gov/37556639/</w:t>
        </w:r>
      </w:hyperlink>
    </w:p>
    <w:p w14:paraId="7696F2C7" w14:textId="5FF172EC" w:rsidR="00D20742" w:rsidRPr="00A45A1D" w:rsidRDefault="001D3F6E" w:rsidP="00A45A1D">
      <w:pPr>
        <w:pStyle w:val="PargrafodaLista"/>
        <w:numPr>
          <w:ilvl w:val="0"/>
          <w:numId w:val="7"/>
        </w:numPr>
        <w:jc w:val="both"/>
        <w:rPr>
          <w:rFonts w:ascii="Arial" w:hAnsi="Arial" w:cs="Arial"/>
          <w:color w:val="000000" w:themeColor="text1"/>
        </w:rPr>
      </w:pPr>
      <w:r w:rsidRPr="00B32902">
        <w:rPr>
          <w:rFonts w:ascii="Arial" w:hAnsi="Arial" w:cs="Arial"/>
          <w:color w:val="000000" w:themeColor="text1"/>
        </w:rPr>
        <w:t xml:space="preserve">Silva MIG da, </w:t>
      </w:r>
      <w:proofErr w:type="spellStart"/>
      <w:r w:rsidRPr="00B32902">
        <w:rPr>
          <w:rFonts w:ascii="Arial" w:hAnsi="Arial" w:cs="Arial"/>
          <w:color w:val="000000" w:themeColor="text1"/>
        </w:rPr>
        <w:t>Friestino</w:t>
      </w:r>
      <w:proofErr w:type="spellEnd"/>
      <w:r w:rsidRPr="00B32902">
        <w:rPr>
          <w:rFonts w:ascii="Arial" w:hAnsi="Arial" w:cs="Arial"/>
          <w:color w:val="000000" w:themeColor="text1"/>
        </w:rPr>
        <w:t xml:space="preserve"> JKO, Francisco PMSB, Moreno M, </w:t>
      </w:r>
      <w:proofErr w:type="spellStart"/>
      <w:r w:rsidRPr="00B32902">
        <w:rPr>
          <w:rFonts w:ascii="Arial" w:hAnsi="Arial" w:cs="Arial"/>
          <w:color w:val="000000" w:themeColor="text1"/>
        </w:rPr>
        <w:t>Corralo</w:t>
      </w:r>
      <w:proofErr w:type="spellEnd"/>
      <w:r w:rsidRPr="00B32902">
        <w:rPr>
          <w:rFonts w:ascii="Arial" w:hAnsi="Arial" w:cs="Arial"/>
          <w:color w:val="000000" w:themeColor="text1"/>
        </w:rPr>
        <w:t xml:space="preserve"> V da S. Mortalidade por câncer de mama em mulheres de Santa Catarina, Brasil, 2000-2017. Res </w:t>
      </w:r>
      <w:proofErr w:type="spellStart"/>
      <w:r w:rsidRPr="00B32902">
        <w:rPr>
          <w:rFonts w:ascii="Arial" w:hAnsi="Arial" w:cs="Arial"/>
          <w:color w:val="000000" w:themeColor="text1"/>
        </w:rPr>
        <w:t>Soc</w:t>
      </w:r>
      <w:proofErr w:type="spellEnd"/>
      <w:r w:rsidRPr="00B32902">
        <w:rPr>
          <w:rFonts w:ascii="Arial" w:hAnsi="Arial" w:cs="Arial"/>
          <w:color w:val="000000" w:themeColor="text1"/>
        </w:rPr>
        <w:t xml:space="preserve"> Dev. 2021;10(13):e531101321467.</w:t>
      </w:r>
    </w:p>
    <w:sectPr w:rsidR="00D20742" w:rsidRPr="00A45A1D" w:rsidSect="00E71149">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C2B3B"/>
    <w:multiLevelType w:val="hybridMultilevel"/>
    <w:tmpl w:val="6AC463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214B09"/>
    <w:multiLevelType w:val="multilevel"/>
    <w:tmpl w:val="C348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64A11"/>
    <w:multiLevelType w:val="hybridMultilevel"/>
    <w:tmpl w:val="792E46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00EAA"/>
    <w:multiLevelType w:val="hybridMultilevel"/>
    <w:tmpl w:val="AB1274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8F1BE9"/>
    <w:multiLevelType w:val="hybridMultilevel"/>
    <w:tmpl w:val="D1344C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8F86605"/>
    <w:multiLevelType w:val="hybridMultilevel"/>
    <w:tmpl w:val="0AE0A5BC"/>
    <w:lvl w:ilvl="0" w:tplc="11C03BB6">
      <w:start w:val="1"/>
      <w:numFmt w:val="decimal"/>
      <w:lvlText w:val="%1."/>
      <w:lvlJc w:val="left"/>
      <w:pPr>
        <w:ind w:left="1814" w:hanging="68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5F2B43F0"/>
    <w:multiLevelType w:val="hybridMultilevel"/>
    <w:tmpl w:val="2CA2D0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9479500">
    <w:abstractNumId w:val="2"/>
  </w:num>
  <w:num w:numId="2" w16cid:durableId="1065031962">
    <w:abstractNumId w:val="5"/>
  </w:num>
  <w:num w:numId="3" w16cid:durableId="1309625825">
    <w:abstractNumId w:val="4"/>
  </w:num>
  <w:num w:numId="4" w16cid:durableId="621152261">
    <w:abstractNumId w:val="6"/>
  </w:num>
  <w:num w:numId="5" w16cid:durableId="1831829079">
    <w:abstractNumId w:val="3"/>
  </w:num>
  <w:num w:numId="6" w16cid:durableId="364332027">
    <w:abstractNumId w:val="1"/>
  </w:num>
  <w:num w:numId="7" w16cid:durableId="38765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42"/>
    <w:rsid w:val="000639B0"/>
    <w:rsid w:val="00086E6B"/>
    <w:rsid w:val="000910BF"/>
    <w:rsid w:val="001661D4"/>
    <w:rsid w:val="001D0A2C"/>
    <w:rsid w:val="001D3F6E"/>
    <w:rsid w:val="00273A1C"/>
    <w:rsid w:val="00301B2D"/>
    <w:rsid w:val="004E3810"/>
    <w:rsid w:val="00706897"/>
    <w:rsid w:val="007B02F6"/>
    <w:rsid w:val="007F2DF2"/>
    <w:rsid w:val="00871902"/>
    <w:rsid w:val="00896F35"/>
    <w:rsid w:val="00903A0D"/>
    <w:rsid w:val="009317A8"/>
    <w:rsid w:val="00965F1F"/>
    <w:rsid w:val="009B0345"/>
    <w:rsid w:val="009F372F"/>
    <w:rsid w:val="00A45A1D"/>
    <w:rsid w:val="00AA1200"/>
    <w:rsid w:val="00B32902"/>
    <w:rsid w:val="00B503C8"/>
    <w:rsid w:val="00C116DB"/>
    <w:rsid w:val="00C45EEF"/>
    <w:rsid w:val="00C47472"/>
    <w:rsid w:val="00C772DF"/>
    <w:rsid w:val="00C817D2"/>
    <w:rsid w:val="00C97186"/>
    <w:rsid w:val="00CE0E8B"/>
    <w:rsid w:val="00D20742"/>
    <w:rsid w:val="00D701A1"/>
    <w:rsid w:val="00DD67EB"/>
    <w:rsid w:val="00DF5511"/>
    <w:rsid w:val="00E413D8"/>
    <w:rsid w:val="00E71149"/>
    <w:rsid w:val="00E83293"/>
    <w:rsid w:val="00EF342A"/>
    <w:rsid w:val="00FC4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FAB7"/>
  <w15:docId w15:val="{868341F0-D515-5E49-837B-29CEC7CF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0B"/>
    <w:rPr>
      <w:rFonts w:cs="Times New Roman"/>
      <w:lang w:val="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0536DE"/>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1632F2"/>
    <w:pPr>
      <w:tabs>
        <w:tab w:val="left" w:pos="708"/>
      </w:tabs>
      <w:suppressAutoHyphens/>
      <w:ind w:left="720"/>
    </w:pPr>
    <w:rPr>
      <w:rFonts w:ascii="Times New Roman" w:eastAsia="Arial Unicode MS" w:hAnsi="Times New Roman" w:cs="Mangal"/>
      <w:color w:val="00000A"/>
      <w:sz w:val="24"/>
      <w:szCs w:val="24"/>
      <w:lang w:val="pt-BR" w:eastAsia="zh-CN" w:bidi="hi-IN"/>
    </w:rPr>
  </w:style>
  <w:style w:type="character" w:customStyle="1" w:styleId="Ttulo2Char">
    <w:name w:val="Título 2 Char"/>
    <w:basedOn w:val="Fontepargpadro"/>
    <w:link w:val="Ttulo2"/>
    <w:uiPriority w:val="9"/>
    <w:rsid w:val="000536DE"/>
    <w:rPr>
      <w:rFonts w:ascii="Cambria" w:eastAsia="Times New Roman" w:hAnsi="Cambria" w:cs="Times New Roman"/>
      <w:b/>
      <w:bCs/>
      <w:i/>
      <w:iCs/>
      <w:kern w:val="0"/>
      <w:sz w:val="28"/>
      <w:szCs w:val="28"/>
      <w:lang w:val="en-US"/>
    </w:rPr>
  </w:style>
  <w:style w:type="paragraph" w:styleId="NormalWeb">
    <w:name w:val="Normal (Web)"/>
    <w:basedOn w:val="Normal"/>
    <w:uiPriority w:val="99"/>
    <w:semiHidden/>
    <w:unhideWhenUsed/>
    <w:rsid w:val="00BB5FCA"/>
    <w:rPr>
      <w:rFonts w:ascii="Times New Roman" w:hAnsi="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7F2DF2"/>
    <w:rPr>
      <w:color w:val="0563C1" w:themeColor="hyperlink"/>
      <w:u w:val="single"/>
    </w:rPr>
  </w:style>
  <w:style w:type="character" w:customStyle="1" w:styleId="MenoPendente1">
    <w:name w:val="Menção Pendente1"/>
    <w:basedOn w:val="Fontepargpadro"/>
    <w:uiPriority w:val="99"/>
    <w:semiHidden/>
    <w:unhideWhenUsed/>
    <w:rsid w:val="007F2DF2"/>
    <w:rPr>
      <w:color w:val="605E5C"/>
      <w:shd w:val="clear" w:color="auto" w:fill="E1DFDD"/>
    </w:rPr>
  </w:style>
  <w:style w:type="character" w:styleId="HiperlinkVisitado">
    <w:name w:val="FollowedHyperlink"/>
    <w:basedOn w:val="Fontepargpadro"/>
    <w:uiPriority w:val="99"/>
    <w:semiHidden/>
    <w:unhideWhenUsed/>
    <w:rsid w:val="007F2DF2"/>
    <w:rPr>
      <w:color w:val="954F72" w:themeColor="followedHyperlink"/>
      <w:u w:val="single"/>
    </w:rPr>
  </w:style>
  <w:style w:type="character" w:styleId="MenoPendente">
    <w:name w:val="Unresolved Mention"/>
    <w:basedOn w:val="Fontepargpadro"/>
    <w:uiPriority w:val="99"/>
    <w:semiHidden/>
    <w:unhideWhenUsed/>
    <w:rsid w:val="0008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88131">
      <w:bodyDiv w:val="1"/>
      <w:marLeft w:val="0"/>
      <w:marRight w:val="0"/>
      <w:marTop w:val="0"/>
      <w:marBottom w:val="0"/>
      <w:divBdr>
        <w:top w:val="none" w:sz="0" w:space="0" w:color="auto"/>
        <w:left w:val="none" w:sz="0" w:space="0" w:color="auto"/>
        <w:bottom w:val="none" w:sz="0" w:space="0" w:color="auto"/>
        <w:right w:val="none" w:sz="0" w:space="0" w:color="auto"/>
      </w:divBdr>
      <w:divsChild>
        <w:div w:id="1581597411">
          <w:marLeft w:val="0"/>
          <w:marRight w:val="0"/>
          <w:marTop w:val="0"/>
          <w:marBottom w:val="0"/>
          <w:divBdr>
            <w:top w:val="none" w:sz="0" w:space="0" w:color="auto"/>
            <w:left w:val="none" w:sz="0" w:space="0" w:color="auto"/>
            <w:bottom w:val="none" w:sz="0" w:space="0" w:color="auto"/>
            <w:right w:val="none" w:sz="0" w:space="0" w:color="auto"/>
          </w:divBdr>
          <w:divsChild>
            <w:div w:id="1249195721">
              <w:marLeft w:val="0"/>
              <w:marRight w:val="0"/>
              <w:marTop w:val="0"/>
              <w:marBottom w:val="0"/>
              <w:divBdr>
                <w:top w:val="none" w:sz="0" w:space="0" w:color="auto"/>
                <w:left w:val="none" w:sz="0" w:space="0" w:color="auto"/>
                <w:bottom w:val="none" w:sz="0" w:space="0" w:color="auto"/>
                <w:right w:val="none" w:sz="0" w:space="0" w:color="auto"/>
              </w:divBdr>
              <w:divsChild>
                <w:div w:id="412122983">
                  <w:marLeft w:val="0"/>
                  <w:marRight w:val="0"/>
                  <w:marTop w:val="0"/>
                  <w:marBottom w:val="0"/>
                  <w:divBdr>
                    <w:top w:val="none" w:sz="0" w:space="0" w:color="auto"/>
                    <w:left w:val="none" w:sz="0" w:space="0" w:color="auto"/>
                    <w:bottom w:val="none" w:sz="0" w:space="0" w:color="auto"/>
                    <w:right w:val="none" w:sz="0" w:space="0" w:color="auto"/>
                  </w:divBdr>
                  <w:divsChild>
                    <w:div w:id="1214387609">
                      <w:marLeft w:val="0"/>
                      <w:marRight w:val="0"/>
                      <w:marTop w:val="0"/>
                      <w:marBottom w:val="0"/>
                      <w:divBdr>
                        <w:top w:val="none" w:sz="0" w:space="0" w:color="auto"/>
                        <w:left w:val="none" w:sz="0" w:space="0" w:color="auto"/>
                        <w:bottom w:val="none" w:sz="0" w:space="0" w:color="auto"/>
                        <w:right w:val="none" w:sz="0" w:space="0" w:color="auto"/>
                      </w:divBdr>
                      <w:divsChild>
                        <w:div w:id="1165319420">
                          <w:marLeft w:val="0"/>
                          <w:marRight w:val="0"/>
                          <w:marTop w:val="0"/>
                          <w:marBottom w:val="0"/>
                          <w:divBdr>
                            <w:top w:val="none" w:sz="0" w:space="0" w:color="auto"/>
                            <w:left w:val="none" w:sz="0" w:space="0" w:color="auto"/>
                            <w:bottom w:val="none" w:sz="0" w:space="0" w:color="auto"/>
                            <w:right w:val="none" w:sz="0" w:space="0" w:color="auto"/>
                          </w:divBdr>
                          <w:divsChild>
                            <w:div w:id="9747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775490">
      <w:bodyDiv w:val="1"/>
      <w:marLeft w:val="0"/>
      <w:marRight w:val="0"/>
      <w:marTop w:val="0"/>
      <w:marBottom w:val="0"/>
      <w:divBdr>
        <w:top w:val="none" w:sz="0" w:space="0" w:color="auto"/>
        <w:left w:val="none" w:sz="0" w:space="0" w:color="auto"/>
        <w:bottom w:val="none" w:sz="0" w:space="0" w:color="auto"/>
        <w:right w:val="none" w:sz="0" w:space="0" w:color="auto"/>
      </w:divBdr>
    </w:div>
    <w:div w:id="478813154">
      <w:bodyDiv w:val="1"/>
      <w:marLeft w:val="0"/>
      <w:marRight w:val="0"/>
      <w:marTop w:val="0"/>
      <w:marBottom w:val="0"/>
      <w:divBdr>
        <w:top w:val="none" w:sz="0" w:space="0" w:color="auto"/>
        <w:left w:val="none" w:sz="0" w:space="0" w:color="auto"/>
        <w:bottom w:val="none" w:sz="0" w:space="0" w:color="auto"/>
        <w:right w:val="none" w:sz="0" w:space="0" w:color="auto"/>
      </w:divBdr>
      <w:divsChild>
        <w:div w:id="1838380383">
          <w:marLeft w:val="0"/>
          <w:marRight w:val="0"/>
          <w:marTop w:val="0"/>
          <w:marBottom w:val="0"/>
          <w:divBdr>
            <w:top w:val="none" w:sz="0" w:space="0" w:color="auto"/>
            <w:left w:val="none" w:sz="0" w:space="0" w:color="auto"/>
            <w:bottom w:val="none" w:sz="0" w:space="0" w:color="auto"/>
            <w:right w:val="none" w:sz="0" w:space="0" w:color="auto"/>
          </w:divBdr>
          <w:divsChild>
            <w:div w:id="1196042819">
              <w:marLeft w:val="0"/>
              <w:marRight w:val="0"/>
              <w:marTop w:val="0"/>
              <w:marBottom w:val="0"/>
              <w:divBdr>
                <w:top w:val="none" w:sz="0" w:space="0" w:color="auto"/>
                <w:left w:val="none" w:sz="0" w:space="0" w:color="auto"/>
                <w:bottom w:val="none" w:sz="0" w:space="0" w:color="auto"/>
                <w:right w:val="none" w:sz="0" w:space="0" w:color="auto"/>
              </w:divBdr>
              <w:divsChild>
                <w:div w:id="1811095109">
                  <w:marLeft w:val="0"/>
                  <w:marRight w:val="0"/>
                  <w:marTop w:val="0"/>
                  <w:marBottom w:val="0"/>
                  <w:divBdr>
                    <w:top w:val="none" w:sz="0" w:space="0" w:color="auto"/>
                    <w:left w:val="none" w:sz="0" w:space="0" w:color="auto"/>
                    <w:bottom w:val="none" w:sz="0" w:space="0" w:color="auto"/>
                    <w:right w:val="none" w:sz="0" w:space="0" w:color="auto"/>
                  </w:divBdr>
                  <w:divsChild>
                    <w:div w:id="17274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34797">
          <w:marLeft w:val="0"/>
          <w:marRight w:val="0"/>
          <w:marTop w:val="0"/>
          <w:marBottom w:val="0"/>
          <w:divBdr>
            <w:top w:val="none" w:sz="0" w:space="0" w:color="auto"/>
            <w:left w:val="none" w:sz="0" w:space="0" w:color="auto"/>
            <w:bottom w:val="none" w:sz="0" w:space="0" w:color="auto"/>
            <w:right w:val="none" w:sz="0" w:space="0" w:color="auto"/>
          </w:divBdr>
          <w:divsChild>
            <w:div w:id="344138776">
              <w:marLeft w:val="0"/>
              <w:marRight w:val="0"/>
              <w:marTop w:val="0"/>
              <w:marBottom w:val="0"/>
              <w:divBdr>
                <w:top w:val="none" w:sz="0" w:space="0" w:color="auto"/>
                <w:left w:val="none" w:sz="0" w:space="0" w:color="auto"/>
                <w:bottom w:val="none" w:sz="0" w:space="0" w:color="auto"/>
                <w:right w:val="none" w:sz="0" w:space="0" w:color="auto"/>
              </w:divBdr>
              <w:divsChild>
                <w:div w:id="830026843">
                  <w:marLeft w:val="0"/>
                  <w:marRight w:val="0"/>
                  <w:marTop w:val="0"/>
                  <w:marBottom w:val="0"/>
                  <w:divBdr>
                    <w:top w:val="none" w:sz="0" w:space="0" w:color="auto"/>
                    <w:left w:val="none" w:sz="0" w:space="0" w:color="auto"/>
                    <w:bottom w:val="none" w:sz="0" w:space="0" w:color="auto"/>
                    <w:right w:val="none" w:sz="0" w:space="0" w:color="auto"/>
                  </w:divBdr>
                  <w:divsChild>
                    <w:div w:id="1811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32189">
      <w:bodyDiv w:val="1"/>
      <w:marLeft w:val="0"/>
      <w:marRight w:val="0"/>
      <w:marTop w:val="0"/>
      <w:marBottom w:val="0"/>
      <w:divBdr>
        <w:top w:val="none" w:sz="0" w:space="0" w:color="auto"/>
        <w:left w:val="none" w:sz="0" w:space="0" w:color="auto"/>
        <w:bottom w:val="none" w:sz="0" w:space="0" w:color="auto"/>
        <w:right w:val="none" w:sz="0" w:space="0" w:color="auto"/>
      </w:divBdr>
      <w:divsChild>
        <w:div w:id="1754011536">
          <w:marLeft w:val="0"/>
          <w:marRight w:val="720"/>
          <w:marTop w:val="0"/>
          <w:marBottom w:val="0"/>
          <w:divBdr>
            <w:top w:val="none" w:sz="0" w:space="0" w:color="auto"/>
            <w:left w:val="none" w:sz="0" w:space="0" w:color="auto"/>
            <w:bottom w:val="none" w:sz="0" w:space="0" w:color="auto"/>
            <w:right w:val="none" w:sz="0" w:space="0" w:color="auto"/>
          </w:divBdr>
        </w:div>
        <w:div w:id="207382800">
          <w:marLeft w:val="0"/>
          <w:marRight w:val="0"/>
          <w:marTop w:val="0"/>
          <w:marBottom w:val="0"/>
          <w:divBdr>
            <w:top w:val="none" w:sz="0" w:space="0" w:color="auto"/>
            <w:left w:val="none" w:sz="0" w:space="0" w:color="auto"/>
            <w:bottom w:val="none" w:sz="0" w:space="0" w:color="auto"/>
            <w:right w:val="none" w:sz="0" w:space="0" w:color="auto"/>
          </w:divBdr>
        </w:div>
      </w:divsChild>
    </w:div>
    <w:div w:id="628517904">
      <w:bodyDiv w:val="1"/>
      <w:marLeft w:val="0"/>
      <w:marRight w:val="0"/>
      <w:marTop w:val="0"/>
      <w:marBottom w:val="0"/>
      <w:divBdr>
        <w:top w:val="none" w:sz="0" w:space="0" w:color="auto"/>
        <w:left w:val="none" w:sz="0" w:space="0" w:color="auto"/>
        <w:bottom w:val="none" w:sz="0" w:space="0" w:color="auto"/>
        <w:right w:val="none" w:sz="0" w:space="0" w:color="auto"/>
      </w:divBdr>
    </w:div>
    <w:div w:id="893194540">
      <w:bodyDiv w:val="1"/>
      <w:marLeft w:val="0"/>
      <w:marRight w:val="0"/>
      <w:marTop w:val="0"/>
      <w:marBottom w:val="0"/>
      <w:divBdr>
        <w:top w:val="none" w:sz="0" w:space="0" w:color="auto"/>
        <w:left w:val="none" w:sz="0" w:space="0" w:color="auto"/>
        <w:bottom w:val="none" w:sz="0" w:space="0" w:color="auto"/>
        <w:right w:val="none" w:sz="0" w:space="0" w:color="auto"/>
      </w:divBdr>
    </w:div>
    <w:div w:id="1013991966">
      <w:bodyDiv w:val="1"/>
      <w:marLeft w:val="0"/>
      <w:marRight w:val="0"/>
      <w:marTop w:val="0"/>
      <w:marBottom w:val="0"/>
      <w:divBdr>
        <w:top w:val="none" w:sz="0" w:space="0" w:color="auto"/>
        <w:left w:val="none" w:sz="0" w:space="0" w:color="auto"/>
        <w:bottom w:val="none" w:sz="0" w:space="0" w:color="auto"/>
        <w:right w:val="none" w:sz="0" w:space="0" w:color="auto"/>
      </w:divBdr>
    </w:div>
    <w:div w:id="1177229031">
      <w:bodyDiv w:val="1"/>
      <w:marLeft w:val="0"/>
      <w:marRight w:val="0"/>
      <w:marTop w:val="0"/>
      <w:marBottom w:val="0"/>
      <w:divBdr>
        <w:top w:val="none" w:sz="0" w:space="0" w:color="auto"/>
        <w:left w:val="none" w:sz="0" w:space="0" w:color="auto"/>
        <w:bottom w:val="none" w:sz="0" w:space="0" w:color="auto"/>
        <w:right w:val="none" w:sz="0" w:space="0" w:color="auto"/>
      </w:divBdr>
      <w:divsChild>
        <w:div w:id="150827725">
          <w:marLeft w:val="0"/>
          <w:marRight w:val="0"/>
          <w:marTop w:val="0"/>
          <w:marBottom w:val="0"/>
          <w:divBdr>
            <w:top w:val="none" w:sz="0" w:space="0" w:color="auto"/>
            <w:left w:val="none" w:sz="0" w:space="0" w:color="auto"/>
            <w:bottom w:val="none" w:sz="0" w:space="0" w:color="auto"/>
            <w:right w:val="none" w:sz="0" w:space="0" w:color="auto"/>
          </w:divBdr>
          <w:divsChild>
            <w:div w:id="2120441172">
              <w:marLeft w:val="0"/>
              <w:marRight w:val="0"/>
              <w:marTop w:val="0"/>
              <w:marBottom w:val="0"/>
              <w:divBdr>
                <w:top w:val="none" w:sz="0" w:space="0" w:color="auto"/>
                <w:left w:val="none" w:sz="0" w:space="0" w:color="auto"/>
                <w:bottom w:val="none" w:sz="0" w:space="0" w:color="auto"/>
                <w:right w:val="none" w:sz="0" w:space="0" w:color="auto"/>
              </w:divBdr>
              <w:divsChild>
                <w:div w:id="408385588">
                  <w:marLeft w:val="0"/>
                  <w:marRight w:val="0"/>
                  <w:marTop w:val="0"/>
                  <w:marBottom w:val="0"/>
                  <w:divBdr>
                    <w:top w:val="none" w:sz="0" w:space="0" w:color="auto"/>
                    <w:left w:val="none" w:sz="0" w:space="0" w:color="auto"/>
                    <w:bottom w:val="none" w:sz="0" w:space="0" w:color="auto"/>
                    <w:right w:val="none" w:sz="0" w:space="0" w:color="auto"/>
                  </w:divBdr>
                  <w:divsChild>
                    <w:div w:id="436945034">
                      <w:marLeft w:val="0"/>
                      <w:marRight w:val="0"/>
                      <w:marTop w:val="0"/>
                      <w:marBottom w:val="0"/>
                      <w:divBdr>
                        <w:top w:val="none" w:sz="0" w:space="0" w:color="auto"/>
                        <w:left w:val="none" w:sz="0" w:space="0" w:color="auto"/>
                        <w:bottom w:val="none" w:sz="0" w:space="0" w:color="auto"/>
                        <w:right w:val="none" w:sz="0" w:space="0" w:color="auto"/>
                      </w:divBdr>
                      <w:divsChild>
                        <w:div w:id="219174919">
                          <w:marLeft w:val="0"/>
                          <w:marRight w:val="0"/>
                          <w:marTop w:val="0"/>
                          <w:marBottom w:val="0"/>
                          <w:divBdr>
                            <w:top w:val="none" w:sz="0" w:space="0" w:color="auto"/>
                            <w:left w:val="none" w:sz="0" w:space="0" w:color="auto"/>
                            <w:bottom w:val="none" w:sz="0" w:space="0" w:color="auto"/>
                            <w:right w:val="none" w:sz="0" w:space="0" w:color="auto"/>
                          </w:divBdr>
                          <w:divsChild>
                            <w:div w:id="18349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871988">
      <w:bodyDiv w:val="1"/>
      <w:marLeft w:val="0"/>
      <w:marRight w:val="0"/>
      <w:marTop w:val="0"/>
      <w:marBottom w:val="0"/>
      <w:divBdr>
        <w:top w:val="none" w:sz="0" w:space="0" w:color="auto"/>
        <w:left w:val="none" w:sz="0" w:space="0" w:color="auto"/>
        <w:bottom w:val="none" w:sz="0" w:space="0" w:color="auto"/>
        <w:right w:val="none" w:sz="0" w:space="0" w:color="auto"/>
      </w:divBdr>
      <w:divsChild>
        <w:div w:id="1745105056">
          <w:marLeft w:val="0"/>
          <w:marRight w:val="720"/>
          <w:marTop w:val="0"/>
          <w:marBottom w:val="0"/>
          <w:divBdr>
            <w:top w:val="none" w:sz="0" w:space="0" w:color="auto"/>
            <w:left w:val="none" w:sz="0" w:space="0" w:color="auto"/>
            <w:bottom w:val="none" w:sz="0" w:space="0" w:color="auto"/>
            <w:right w:val="none" w:sz="0" w:space="0" w:color="auto"/>
          </w:divBdr>
        </w:div>
        <w:div w:id="222713837">
          <w:marLeft w:val="0"/>
          <w:marRight w:val="0"/>
          <w:marTop w:val="0"/>
          <w:marBottom w:val="0"/>
          <w:divBdr>
            <w:top w:val="none" w:sz="0" w:space="0" w:color="auto"/>
            <w:left w:val="none" w:sz="0" w:space="0" w:color="auto"/>
            <w:bottom w:val="none" w:sz="0" w:space="0" w:color="auto"/>
            <w:right w:val="none" w:sz="0" w:space="0" w:color="auto"/>
          </w:divBdr>
        </w:div>
      </w:divsChild>
    </w:div>
    <w:div w:id="1313171285">
      <w:bodyDiv w:val="1"/>
      <w:marLeft w:val="0"/>
      <w:marRight w:val="0"/>
      <w:marTop w:val="0"/>
      <w:marBottom w:val="0"/>
      <w:divBdr>
        <w:top w:val="none" w:sz="0" w:space="0" w:color="auto"/>
        <w:left w:val="none" w:sz="0" w:space="0" w:color="auto"/>
        <w:bottom w:val="none" w:sz="0" w:space="0" w:color="auto"/>
        <w:right w:val="none" w:sz="0" w:space="0" w:color="auto"/>
      </w:divBdr>
      <w:divsChild>
        <w:div w:id="1209102113">
          <w:marLeft w:val="0"/>
          <w:marRight w:val="720"/>
          <w:marTop w:val="0"/>
          <w:marBottom w:val="0"/>
          <w:divBdr>
            <w:top w:val="none" w:sz="0" w:space="0" w:color="auto"/>
            <w:left w:val="none" w:sz="0" w:space="0" w:color="auto"/>
            <w:bottom w:val="none" w:sz="0" w:space="0" w:color="auto"/>
            <w:right w:val="none" w:sz="0" w:space="0" w:color="auto"/>
          </w:divBdr>
        </w:div>
        <w:div w:id="1857184784">
          <w:marLeft w:val="0"/>
          <w:marRight w:val="0"/>
          <w:marTop w:val="0"/>
          <w:marBottom w:val="0"/>
          <w:divBdr>
            <w:top w:val="none" w:sz="0" w:space="0" w:color="auto"/>
            <w:left w:val="none" w:sz="0" w:space="0" w:color="auto"/>
            <w:bottom w:val="none" w:sz="0" w:space="0" w:color="auto"/>
            <w:right w:val="none" w:sz="0" w:space="0" w:color="auto"/>
          </w:divBdr>
        </w:div>
      </w:divsChild>
    </w:div>
    <w:div w:id="1345354201">
      <w:bodyDiv w:val="1"/>
      <w:marLeft w:val="0"/>
      <w:marRight w:val="0"/>
      <w:marTop w:val="0"/>
      <w:marBottom w:val="0"/>
      <w:divBdr>
        <w:top w:val="none" w:sz="0" w:space="0" w:color="auto"/>
        <w:left w:val="none" w:sz="0" w:space="0" w:color="auto"/>
        <w:bottom w:val="none" w:sz="0" w:space="0" w:color="auto"/>
        <w:right w:val="none" w:sz="0" w:space="0" w:color="auto"/>
      </w:divBdr>
      <w:divsChild>
        <w:div w:id="976761807">
          <w:marLeft w:val="0"/>
          <w:marRight w:val="720"/>
          <w:marTop w:val="0"/>
          <w:marBottom w:val="0"/>
          <w:divBdr>
            <w:top w:val="none" w:sz="0" w:space="0" w:color="auto"/>
            <w:left w:val="none" w:sz="0" w:space="0" w:color="auto"/>
            <w:bottom w:val="none" w:sz="0" w:space="0" w:color="auto"/>
            <w:right w:val="none" w:sz="0" w:space="0" w:color="auto"/>
          </w:divBdr>
        </w:div>
        <w:div w:id="361324853">
          <w:marLeft w:val="0"/>
          <w:marRight w:val="0"/>
          <w:marTop w:val="0"/>
          <w:marBottom w:val="0"/>
          <w:divBdr>
            <w:top w:val="none" w:sz="0" w:space="0" w:color="auto"/>
            <w:left w:val="none" w:sz="0" w:space="0" w:color="auto"/>
            <w:bottom w:val="none" w:sz="0" w:space="0" w:color="auto"/>
            <w:right w:val="none" w:sz="0" w:space="0" w:color="auto"/>
          </w:divBdr>
        </w:div>
      </w:divsChild>
    </w:div>
    <w:div w:id="1370453970">
      <w:bodyDiv w:val="1"/>
      <w:marLeft w:val="0"/>
      <w:marRight w:val="0"/>
      <w:marTop w:val="0"/>
      <w:marBottom w:val="0"/>
      <w:divBdr>
        <w:top w:val="none" w:sz="0" w:space="0" w:color="auto"/>
        <w:left w:val="none" w:sz="0" w:space="0" w:color="auto"/>
        <w:bottom w:val="none" w:sz="0" w:space="0" w:color="auto"/>
        <w:right w:val="none" w:sz="0" w:space="0" w:color="auto"/>
      </w:divBdr>
    </w:div>
    <w:div w:id="1498038625">
      <w:bodyDiv w:val="1"/>
      <w:marLeft w:val="0"/>
      <w:marRight w:val="0"/>
      <w:marTop w:val="0"/>
      <w:marBottom w:val="0"/>
      <w:divBdr>
        <w:top w:val="none" w:sz="0" w:space="0" w:color="auto"/>
        <w:left w:val="none" w:sz="0" w:space="0" w:color="auto"/>
        <w:bottom w:val="none" w:sz="0" w:space="0" w:color="auto"/>
        <w:right w:val="none" w:sz="0" w:space="0" w:color="auto"/>
      </w:divBdr>
    </w:div>
    <w:div w:id="1594432463">
      <w:bodyDiv w:val="1"/>
      <w:marLeft w:val="0"/>
      <w:marRight w:val="0"/>
      <w:marTop w:val="0"/>
      <w:marBottom w:val="0"/>
      <w:divBdr>
        <w:top w:val="none" w:sz="0" w:space="0" w:color="auto"/>
        <w:left w:val="none" w:sz="0" w:space="0" w:color="auto"/>
        <w:bottom w:val="none" w:sz="0" w:space="0" w:color="auto"/>
        <w:right w:val="none" w:sz="0" w:space="0" w:color="auto"/>
      </w:divBdr>
      <w:divsChild>
        <w:div w:id="706947625">
          <w:marLeft w:val="0"/>
          <w:marRight w:val="720"/>
          <w:marTop w:val="0"/>
          <w:marBottom w:val="0"/>
          <w:divBdr>
            <w:top w:val="none" w:sz="0" w:space="0" w:color="auto"/>
            <w:left w:val="none" w:sz="0" w:space="0" w:color="auto"/>
            <w:bottom w:val="none" w:sz="0" w:space="0" w:color="auto"/>
            <w:right w:val="none" w:sz="0" w:space="0" w:color="auto"/>
          </w:divBdr>
        </w:div>
        <w:div w:id="1874539232">
          <w:marLeft w:val="0"/>
          <w:marRight w:val="0"/>
          <w:marTop w:val="0"/>
          <w:marBottom w:val="0"/>
          <w:divBdr>
            <w:top w:val="none" w:sz="0" w:space="0" w:color="auto"/>
            <w:left w:val="none" w:sz="0" w:space="0" w:color="auto"/>
            <w:bottom w:val="none" w:sz="0" w:space="0" w:color="auto"/>
            <w:right w:val="none" w:sz="0" w:space="0" w:color="auto"/>
          </w:divBdr>
        </w:div>
      </w:divsChild>
    </w:div>
    <w:div w:id="1626038908">
      <w:bodyDiv w:val="1"/>
      <w:marLeft w:val="0"/>
      <w:marRight w:val="0"/>
      <w:marTop w:val="0"/>
      <w:marBottom w:val="0"/>
      <w:divBdr>
        <w:top w:val="none" w:sz="0" w:space="0" w:color="auto"/>
        <w:left w:val="none" w:sz="0" w:space="0" w:color="auto"/>
        <w:bottom w:val="none" w:sz="0" w:space="0" w:color="auto"/>
        <w:right w:val="none" w:sz="0" w:space="0" w:color="auto"/>
      </w:divBdr>
      <w:divsChild>
        <w:div w:id="1078871024">
          <w:marLeft w:val="0"/>
          <w:marRight w:val="0"/>
          <w:marTop w:val="0"/>
          <w:marBottom w:val="0"/>
          <w:divBdr>
            <w:top w:val="none" w:sz="0" w:space="0" w:color="auto"/>
            <w:left w:val="none" w:sz="0" w:space="0" w:color="auto"/>
            <w:bottom w:val="none" w:sz="0" w:space="0" w:color="auto"/>
            <w:right w:val="none" w:sz="0" w:space="0" w:color="auto"/>
          </w:divBdr>
          <w:divsChild>
            <w:div w:id="761949627">
              <w:marLeft w:val="0"/>
              <w:marRight w:val="0"/>
              <w:marTop w:val="0"/>
              <w:marBottom w:val="0"/>
              <w:divBdr>
                <w:top w:val="none" w:sz="0" w:space="0" w:color="auto"/>
                <w:left w:val="none" w:sz="0" w:space="0" w:color="auto"/>
                <w:bottom w:val="none" w:sz="0" w:space="0" w:color="auto"/>
                <w:right w:val="none" w:sz="0" w:space="0" w:color="auto"/>
              </w:divBdr>
              <w:divsChild>
                <w:div w:id="481386721">
                  <w:marLeft w:val="0"/>
                  <w:marRight w:val="0"/>
                  <w:marTop w:val="0"/>
                  <w:marBottom w:val="0"/>
                  <w:divBdr>
                    <w:top w:val="none" w:sz="0" w:space="0" w:color="auto"/>
                    <w:left w:val="none" w:sz="0" w:space="0" w:color="auto"/>
                    <w:bottom w:val="none" w:sz="0" w:space="0" w:color="auto"/>
                    <w:right w:val="none" w:sz="0" w:space="0" w:color="auto"/>
                  </w:divBdr>
                  <w:divsChild>
                    <w:div w:id="1620331236">
                      <w:marLeft w:val="0"/>
                      <w:marRight w:val="0"/>
                      <w:marTop w:val="0"/>
                      <w:marBottom w:val="0"/>
                      <w:divBdr>
                        <w:top w:val="none" w:sz="0" w:space="0" w:color="auto"/>
                        <w:left w:val="none" w:sz="0" w:space="0" w:color="auto"/>
                        <w:bottom w:val="none" w:sz="0" w:space="0" w:color="auto"/>
                        <w:right w:val="none" w:sz="0" w:space="0" w:color="auto"/>
                      </w:divBdr>
                      <w:divsChild>
                        <w:div w:id="175851084">
                          <w:marLeft w:val="0"/>
                          <w:marRight w:val="0"/>
                          <w:marTop w:val="0"/>
                          <w:marBottom w:val="0"/>
                          <w:divBdr>
                            <w:top w:val="none" w:sz="0" w:space="0" w:color="auto"/>
                            <w:left w:val="none" w:sz="0" w:space="0" w:color="auto"/>
                            <w:bottom w:val="none" w:sz="0" w:space="0" w:color="auto"/>
                            <w:right w:val="none" w:sz="0" w:space="0" w:color="auto"/>
                          </w:divBdr>
                          <w:divsChild>
                            <w:div w:id="16498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44264">
      <w:bodyDiv w:val="1"/>
      <w:marLeft w:val="0"/>
      <w:marRight w:val="0"/>
      <w:marTop w:val="0"/>
      <w:marBottom w:val="0"/>
      <w:divBdr>
        <w:top w:val="none" w:sz="0" w:space="0" w:color="auto"/>
        <w:left w:val="none" w:sz="0" w:space="0" w:color="auto"/>
        <w:bottom w:val="none" w:sz="0" w:space="0" w:color="auto"/>
        <w:right w:val="none" w:sz="0" w:space="0" w:color="auto"/>
      </w:divBdr>
      <w:divsChild>
        <w:div w:id="829059663">
          <w:marLeft w:val="0"/>
          <w:marRight w:val="0"/>
          <w:marTop w:val="0"/>
          <w:marBottom w:val="0"/>
          <w:divBdr>
            <w:top w:val="none" w:sz="0" w:space="0" w:color="auto"/>
            <w:left w:val="none" w:sz="0" w:space="0" w:color="auto"/>
            <w:bottom w:val="none" w:sz="0" w:space="0" w:color="auto"/>
            <w:right w:val="none" w:sz="0" w:space="0" w:color="auto"/>
          </w:divBdr>
          <w:divsChild>
            <w:div w:id="692800345">
              <w:marLeft w:val="0"/>
              <w:marRight w:val="0"/>
              <w:marTop w:val="0"/>
              <w:marBottom w:val="0"/>
              <w:divBdr>
                <w:top w:val="none" w:sz="0" w:space="0" w:color="auto"/>
                <w:left w:val="none" w:sz="0" w:space="0" w:color="auto"/>
                <w:bottom w:val="none" w:sz="0" w:space="0" w:color="auto"/>
                <w:right w:val="none" w:sz="0" w:space="0" w:color="auto"/>
              </w:divBdr>
              <w:divsChild>
                <w:div w:id="1685015175">
                  <w:marLeft w:val="0"/>
                  <w:marRight w:val="0"/>
                  <w:marTop w:val="0"/>
                  <w:marBottom w:val="0"/>
                  <w:divBdr>
                    <w:top w:val="none" w:sz="0" w:space="0" w:color="auto"/>
                    <w:left w:val="none" w:sz="0" w:space="0" w:color="auto"/>
                    <w:bottom w:val="none" w:sz="0" w:space="0" w:color="auto"/>
                    <w:right w:val="none" w:sz="0" w:space="0" w:color="auto"/>
                  </w:divBdr>
                  <w:divsChild>
                    <w:div w:id="1939167818">
                      <w:marLeft w:val="0"/>
                      <w:marRight w:val="0"/>
                      <w:marTop w:val="0"/>
                      <w:marBottom w:val="0"/>
                      <w:divBdr>
                        <w:top w:val="none" w:sz="0" w:space="0" w:color="auto"/>
                        <w:left w:val="none" w:sz="0" w:space="0" w:color="auto"/>
                        <w:bottom w:val="none" w:sz="0" w:space="0" w:color="auto"/>
                        <w:right w:val="none" w:sz="0" w:space="0" w:color="auto"/>
                      </w:divBdr>
                      <w:divsChild>
                        <w:div w:id="862327262">
                          <w:marLeft w:val="0"/>
                          <w:marRight w:val="0"/>
                          <w:marTop w:val="0"/>
                          <w:marBottom w:val="0"/>
                          <w:divBdr>
                            <w:top w:val="none" w:sz="0" w:space="0" w:color="auto"/>
                            <w:left w:val="none" w:sz="0" w:space="0" w:color="auto"/>
                            <w:bottom w:val="none" w:sz="0" w:space="0" w:color="auto"/>
                            <w:right w:val="none" w:sz="0" w:space="0" w:color="auto"/>
                          </w:divBdr>
                          <w:divsChild>
                            <w:div w:id="5922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07627">
      <w:bodyDiv w:val="1"/>
      <w:marLeft w:val="0"/>
      <w:marRight w:val="0"/>
      <w:marTop w:val="0"/>
      <w:marBottom w:val="0"/>
      <w:divBdr>
        <w:top w:val="none" w:sz="0" w:space="0" w:color="auto"/>
        <w:left w:val="none" w:sz="0" w:space="0" w:color="auto"/>
        <w:bottom w:val="none" w:sz="0" w:space="0" w:color="auto"/>
        <w:right w:val="none" w:sz="0" w:space="0" w:color="auto"/>
      </w:divBdr>
    </w:div>
    <w:div w:id="1909923929">
      <w:bodyDiv w:val="1"/>
      <w:marLeft w:val="0"/>
      <w:marRight w:val="0"/>
      <w:marTop w:val="0"/>
      <w:marBottom w:val="0"/>
      <w:divBdr>
        <w:top w:val="none" w:sz="0" w:space="0" w:color="auto"/>
        <w:left w:val="none" w:sz="0" w:space="0" w:color="auto"/>
        <w:bottom w:val="none" w:sz="0" w:space="0" w:color="auto"/>
        <w:right w:val="none" w:sz="0" w:space="0" w:color="auto"/>
      </w:divBdr>
    </w:div>
    <w:div w:id="2135637335">
      <w:bodyDiv w:val="1"/>
      <w:marLeft w:val="0"/>
      <w:marRight w:val="0"/>
      <w:marTop w:val="0"/>
      <w:marBottom w:val="0"/>
      <w:divBdr>
        <w:top w:val="none" w:sz="0" w:space="0" w:color="auto"/>
        <w:left w:val="none" w:sz="0" w:space="0" w:color="auto"/>
        <w:bottom w:val="none" w:sz="0" w:space="0" w:color="auto"/>
        <w:right w:val="none" w:sz="0" w:space="0" w:color="auto"/>
      </w:divBdr>
      <w:divsChild>
        <w:div w:id="1622615526">
          <w:marLeft w:val="0"/>
          <w:marRight w:val="0"/>
          <w:marTop w:val="0"/>
          <w:marBottom w:val="0"/>
          <w:divBdr>
            <w:top w:val="none" w:sz="0" w:space="0" w:color="auto"/>
            <w:left w:val="none" w:sz="0" w:space="0" w:color="auto"/>
            <w:bottom w:val="none" w:sz="0" w:space="0" w:color="auto"/>
            <w:right w:val="none" w:sz="0" w:space="0" w:color="auto"/>
          </w:divBdr>
          <w:divsChild>
            <w:div w:id="219171724">
              <w:marLeft w:val="0"/>
              <w:marRight w:val="0"/>
              <w:marTop w:val="0"/>
              <w:marBottom w:val="0"/>
              <w:divBdr>
                <w:top w:val="none" w:sz="0" w:space="0" w:color="auto"/>
                <w:left w:val="none" w:sz="0" w:space="0" w:color="auto"/>
                <w:bottom w:val="none" w:sz="0" w:space="0" w:color="auto"/>
                <w:right w:val="none" w:sz="0" w:space="0" w:color="auto"/>
              </w:divBdr>
              <w:divsChild>
                <w:div w:id="525796936">
                  <w:marLeft w:val="0"/>
                  <w:marRight w:val="0"/>
                  <w:marTop w:val="0"/>
                  <w:marBottom w:val="0"/>
                  <w:divBdr>
                    <w:top w:val="none" w:sz="0" w:space="0" w:color="auto"/>
                    <w:left w:val="none" w:sz="0" w:space="0" w:color="auto"/>
                    <w:bottom w:val="none" w:sz="0" w:space="0" w:color="auto"/>
                    <w:right w:val="none" w:sz="0" w:space="0" w:color="auto"/>
                  </w:divBdr>
                  <w:divsChild>
                    <w:div w:id="1963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3284">
          <w:marLeft w:val="0"/>
          <w:marRight w:val="0"/>
          <w:marTop w:val="0"/>
          <w:marBottom w:val="0"/>
          <w:divBdr>
            <w:top w:val="none" w:sz="0" w:space="0" w:color="auto"/>
            <w:left w:val="none" w:sz="0" w:space="0" w:color="auto"/>
            <w:bottom w:val="none" w:sz="0" w:space="0" w:color="auto"/>
            <w:right w:val="none" w:sz="0" w:space="0" w:color="auto"/>
          </w:divBdr>
          <w:divsChild>
            <w:div w:id="1426262523">
              <w:marLeft w:val="0"/>
              <w:marRight w:val="0"/>
              <w:marTop w:val="0"/>
              <w:marBottom w:val="0"/>
              <w:divBdr>
                <w:top w:val="none" w:sz="0" w:space="0" w:color="auto"/>
                <w:left w:val="none" w:sz="0" w:space="0" w:color="auto"/>
                <w:bottom w:val="none" w:sz="0" w:space="0" w:color="auto"/>
                <w:right w:val="none" w:sz="0" w:space="0" w:color="auto"/>
              </w:divBdr>
              <w:divsChild>
                <w:div w:id="1354838238">
                  <w:marLeft w:val="0"/>
                  <w:marRight w:val="0"/>
                  <w:marTop w:val="0"/>
                  <w:marBottom w:val="0"/>
                  <w:divBdr>
                    <w:top w:val="none" w:sz="0" w:space="0" w:color="auto"/>
                    <w:left w:val="none" w:sz="0" w:space="0" w:color="auto"/>
                    <w:bottom w:val="none" w:sz="0" w:space="0" w:color="auto"/>
                    <w:right w:val="none" w:sz="0" w:space="0" w:color="auto"/>
                  </w:divBdr>
                  <w:divsChild>
                    <w:div w:id="124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ciaccio@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talia.warmling01@gmail.com" TargetMode="External"/><Relationship Id="rId12" Type="http://schemas.openxmlformats.org/officeDocument/2006/relationships/hyperlink" Target="https://pubmed.ncbi.nlm.nih.gov/375566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uzzarello@gmail.com"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eliane.traebert@ulife.com" TargetMode="External"/><Relationship Id="rId4" Type="http://schemas.openxmlformats.org/officeDocument/2006/relationships/settings" Target="settings.xml"/><Relationship Id="rId9" Type="http://schemas.openxmlformats.org/officeDocument/2006/relationships/hyperlink" Target="mailto:anapaulamadalenadasilva@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efferson%20Traebert\Desktop\PROCIENCIA_2024\Banco%20de%20Dados%20Pro&#769;%20Ciencia%20RLS_Elia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VermelhoAzul!$I$1</c:f>
              <c:strCache>
                <c:ptCount val="1"/>
                <c:pt idx="0">
                  <c:v>TxM_SC</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0.55424185966391504"/>
                  <c:y val="-0.2342295090630449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trendlineLbl>
          </c:trendline>
          <c:cat>
            <c:numRef>
              <c:f>VermelhoAzul!$A$2:$A$12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VermelhoAzul!$I$2:$I$12</c:f>
              <c:numCache>
                <c:formatCode>0.00</c:formatCode>
                <c:ptCount val="11"/>
                <c:pt idx="0">
                  <c:v>22.013538326070535</c:v>
                </c:pt>
                <c:pt idx="1">
                  <c:v>21.87688131995959</c:v>
                </c:pt>
                <c:pt idx="2">
                  <c:v>22.989783340283577</c:v>
                </c:pt>
                <c:pt idx="3">
                  <c:v>23.358652911189697</c:v>
                </c:pt>
                <c:pt idx="4">
                  <c:v>23.949683368271167</c:v>
                </c:pt>
                <c:pt idx="5">
                  <c:v>25.246321452467289</c:v>
                </c:pt>
                <c:pt idx="6">
                  <c:v>24.95796455746525</c:v>
                </c:pt>
                <c:pt idx="7">
                  <c:v>24.701340002087026</c:v>
                </c:pt>
                <c:pt idx="8">
                  <c:v>24.943625250424653</c:v>
                </c:pt>
                <c:pt idx="9">
                  <c:v>26.835996962604728</c:v>
                </c:pt>
                <c:pt idx="10">
                  <c:v>29.253302456402608</c:v>
                </c:pt>
              </c:numCache>
            </c:numRef>
          </c:val>
          <c:smooth val="0"/>
          <c:extLst>
            <c:ext xmlns:c16="http://schemas.microsoft.com/office/drawing/2014/chart" uri="{C3380CC4-5D6E-409C-BE32-E72D297353CC}">
              <c16:uniqueId val="{00000001-59FD-4820-8FD5-16551BBDA45A}"/>
            </c:ext>
          </c:extLst>
        </c:ser>
        <c:dLbls>
          <c:showLegendKey val="0"/>
          <c:showVal val="0"/>
          <c:showCatName val="0"/>
          <c:showSerName val="0"/>
          <c:showPercent val="0"/>
          <c:showBubbleSize val="0"/>
        </c:dLbls>
        <c:smooth val="0"/>
        <c:axId val="179972192"/>
        <c:axId val="179972976"/>
      </c:lineChart>
      <c:catAx>
        <c:axId val="1799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9972976"/>
        <c:crosses val="autoZero"/>
        <c:auto val="1"/>
        <c:lblAlgn val="ctr"/>
        <c:lblOffset val="100"/>
        <c:noMultiLvlLbl val="0"/>
      </c:catAx>
      <c:valAx>
        <c:axId val="17997297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9972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k/7yq+lPWx2Eq09H+Mptu/fN2Q==">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2189</Words>
  <Characters>11825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 SILVA DE AZEVEDO TRAEBERT</dc:creator>
  <cp:lastModifiedBy>Ana Carolina Buzzarello - 1072012460</cp:lastModifiedBy>
  <cp:revision>2</cp:revision>
  <dcterms:created xsi:type="dcterms:W3CDTF">2024-11-28T00:29:00Z</dcterms:created>
  <dcterms:modified xsi:type="dcterms:W3CDTF">2024-11-28T00:29:00Z</dcterms:modified>
</cp:coreProperties>
</file>