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88CF" w14:textId="12710C9E" w:rsidR="00F76A2D" w:rsidRDefault="00980D68" w:rsidP="00980D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0D68">
        <w:rPr>
          <w:rFonts w:ascii="Arial" w:hAnsi="Arial" w:cs="Arial"/>
          <w:b/>
          <w:bCs/>
          <w:sz w:val="24"/>
          <w:szCs w:val="24"/>
        </w:rPr>
        <w:t>Meta-hospitalidade e mercado de luxo: Estudo exploratório no mercado da hotelaria</w:t>
      </w:r>
    </w:p>
    <w:p w14:paraId="0C6B011A" w14:textId="1592E374" w:rsidR="00980D68" w:rsidRPr="00F2521E" w:rsidRDefault="00F2521E" w:rsidP="00F2521E">
      <w:pPr>
        <w:jc w:val="center"/>
        <w:rPr>
          <w:rFonts w:ascii="Arial" w:hAnsi="Arial" w:cs="Arial"/>
          <w:sz w:val="24"/>
          <w:szCs w:val="24"/>
        </w:rPr>
      </w:pPr>
      <w:r w:rsidRPr="00F2521E">
        <w:rPr>
          <w:rFonts w:ascii="Arial" w:hAnsi="Arial" w:cs="Arial"/>
          <w:sz w:val="24"/>
          <w:szCs w:val="24"/>
        </w:rPr>
        <w:t>Fabíola Tronolone Campos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F2521E">
        <w:rPr>
          <w:rFonts w:ascii="Arial" w:hAnsi="Arial" w:cs="Arial"/>
          <w:sz w:val="24"/>
          <w:szCs w:val="24"/>
        </w:rPr>
        <w:t>, Alan Aparecido Guizi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F2521E">
        <w:rPr>
          <w:rFonts w:ascii="Arial" w:hAnsi="Arial" w:cs="Arial"/>
          <w:sz w:val="24"/>
          <w:szCs w:val="24"/>
        </w:rPr>
        <w:t>, Elizabeth Kyoko Wada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7FFD6233" w14:textId="77777777" w:rsidR="00F2521E" w:rsidRDefault="00F2521E" w:rsidP="00980D68">
      <w:pPr>
        <w:rPr>
          <w:rFonts w:ascii="Arial" w:hAnsi="Arial" w:cs="Arial"/>
          <w:b/>
          <w:bCs/>
          <w:sz w:val="24"/>
          <w:szCs w:val="24"/>
        </w:rPr>
      </w:pPr>
    </w:p>
    <w:p w14:paraId="68E0C9DD" w14:textId="4A823378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 w:rsidRPr="00980D68">
        <w:rPr>
          <w:rFonts w:ascii="Arial" w:hAnsi="Arial" w:cs="Arial"/>
          <w:b/>
          <w:bCs/>
          <w:sz w:val="24"/>
          <w:szCs w:val="24"/>
        </w:rPr>
        <w:t>RESUMO:</w:t>
      </w:r>
    </w:p>
    <w:p w14:paraId="48C12C33" w14:textId="77777777" w:rsidR="000001CE" w:rsidRDefault="000001CE" w:rsidP="00980D68">
      <w:pPr>
        <w:rPr>
          <w:rFonts w:ascii="Arial" w:hAnsi="Arial" w:cs="Arial"/>
          <w:b/>
          <w:bCs/>
          <w:sz w:val="24"/>
          <w:szCs w:val="24"/>
        </w:rPr>
      </w:pPr>
    </w:p>
    <w:p w14:paraId="0BC1ACD6" w14:textId="69611BCC" w:rsidR="000001CE" w:rsidRPr="000001CE" w:rsidRDefault="000001CE" w:rsidP="000001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hospitalidade se trata não apenas do acolhimento, mas de todas as atividades que buscam inserir o outro </w:t>
      </w:r>
      <w:r w:rsidR="008C50E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uma comunidade, estimulando a criação e o estreitamento de laços pessoa</w:t>
      </w:r>
      <w:r w:rsidR="008C50E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ou, até mesmo, estabelecer relações pautadas em meta-hospitalidade, por meio de transações emocionais, não se restringindo apenas à troca ou cessão de bens como alimentos, bebidas e presentes. Desse modo, o presente estudo estabelece como objetivo geral, ‘</w:t>
      </w:r>
      <w:r w:rsidR="0044031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ompreender </w:t>
      </w:r>
      <w:r w:rsidR="008C50E6">
        <w:rPr>
          <w:rFonts w:ascii="Arial" w:hAnsi="Arial" w:cs="Arial"/>
          <w:sz w:val="24"/>
          <w:szCs w:val="24"/>
        </w:rPr>
        <w:t>os benefícios d</w:t>
      </w:r>
      <w:r>
        <w:rPr>
          <w:rFonts w:ascii="Arial" w:hAnsi="Arial" w:cs="Arial"/>
          <w:sz w:val="24"/>
          <w:szCs w:val="24"/>
        </w:rPr>
        <w:t>a inserção da meta-hospitalidade no mercado da hotelaria de luxo’. P</w:t>
      </w:r>
      <w:r w:rsidR="008C50E6">
        <w:rPr>
          <w:rFonts w:ascii="Arial" w:hAnsi="Arial" w:cs="Arial"/>
          <w:sz w:val="24"/>
          <w:szCs w:val="24"/>
        </w:rPr>
        <w:t>ortanto, a metodologia</w:t>
      </w:r>
      <w:r>
        <w:rPr>
          <w:rFonts w:ascii="Arial" w:hAnsi="Arial" w:cs="Arial"/>
          <w:sz w:val="24"/>
          <w:szCs w:val="24"/>
        </w:rPr>
        <w:t xml:space="preserve"> </w:t>
      </w:r>
      <w:r w:rsidR="008C50E6">
        <w:rPr>
          <w:rFonts w:ascii="Arial" w:hAnsi="Arial" w:cs="Arial"/>
          <w:sz w:val="24"/>
          <w:szCs w:val="24"/>
        </w:rPr>
        <w:t>deste</w:t>
      </w:r>
      <w:r>
        <w:rPr>
          <w:rFonts w:ascii="Arial" w:hAnsi="Arial" w:cs="Arial"/>
          <w:sz w:val="24"/>
          <w:szCs w:val="24"/>
        </w:rPr>
        <w:t xml:space="preserve"> estudo qualitativo e exploratório, base</w:t>
      </w:r>
      <w:r w:rsidR="008C50E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 w:rsidR="008C50E6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em reflexões teóricas</w:t>
      </w:r>
      <w:r w:rsidR="008C50E6">
        <w:rPr>
          <w:rFonts w:ascii="Arial" w:hAnsi="Arial" w:cs="Arial"/>
          <w:sz w:val="24"/>
          <w:szCs w:val="24"/>
        </w:rPr>
        <w:t xml:space="preserve"> vistas</w:t>
      </w:r>
      <w:r>
        <w:rPr>
          <w:rFonts w:ascii="Arial" w:hAnsi="Arial" w:cs="Arial"/>
          <w:sz w:val="24"/>
          <w:szCs w:val="24"/>
        </w:rPr>
        <w:t xml:space="preserve"> em aulas de Mestrado em Hospitalidade, na Universidade Anhembi Morumbi</w:t>
      </w:r>
      <w:r w:rsidR="008C50E6">
        <w:rPr>
          <w:rFonts w:ascii="Arial" w:hAnsi="Arial" w:cs="Arial"/>
          <w:sz w:val="24"/>
          <w:szCs w:val="24"/>
        </w:rPr>
        <w:t xml:space="preserve"> onde,</w:t>
      </w:r>
      <w:r>
        <w:rPr>
          <w:rFonts w:ascii="Arial" w:hAnsi="Arial" w:cs="Arial"/>
          <w:sz w:val="24"/>
          <w:szCs w:val="24"/>
        </w:rPr>
        <w:t xml:space="preserve"> </w:t>
      </w:r>
      <w:r w:rsidR="008C50E6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final, percebe-se que a meta-hospitalidade apoia a hotelaria em estabelecer relações mais profundas com seu</w:t>
      </w:r>
      <w:r w:rsidR="00D377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hóspede</w:t>
      </w:r>
      <w:r w:rsidR="00D377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buscando a personalização e a entrega de experiências que alcancem aspectos emocionais memoráveis</w:t>
      </w:r>
      <w:r w:rsidR="008C50E6">
        <w:rPr>
          <w:rFonts w:ascii="Arial" w:hAnsi="Arial" w:cs="Arial"/>
          <w:sz w:val="24"/>
          <w:szCs w:val="24"/>
        </w:rPr>
        <w:t>, sendo essa uma oportunidade não apenas de estreitar relações, mas de estabelecer diferenciais competitivos sólidos</w:t>
      </w:r>
      <w:r>
        <w:rPr>
          <w:rFonts w:ascii="Arial" w:hAnsi="Arial" w:cs="Arial"/>
          <w:sz w:val="24"/>
          <w:szCs w:val="24"/>
        </w:rPr>
        <w:t>.</w:t>
      </w:r>
    </w:p>
    <w:p w14:paraId="058C39D5" w14:textId="77777777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</w:p>
    <w:p w14:paraId="03215D6E" w14:textId="45705EE3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INTRODUÇÃO:</w:t>
      </w:r>
    </w:p>
    <w:p w14:paraId="16C88B0D" w14:textId="77777777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</w:p>
    <w:p w14:paraId="484134FE" w14:textId="0DE3C60F" w:rsidR="00A826E2" w:rsidRDefault="00980D68" w:rsidP="00980D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D68">
        <w:rPr>
          <w:rFonts w:ascii="Arial" w:hAnsi="Arial" w:cs="Arial"/>
          <w:sz w:val="24"/>
          <w:szCs w:val="24"/>
        </w:rPr>
        <w:t xml:space="preserve">O termo "hospitalidade" tem raízes no latim </w:t>
      </w:r>
      <w:r w:rsidRPr="00980D68">
        <w:rPr>
          <w:rFonts w:ascii="Arial" w:hAnsi="Arial" w:cs="Arial"/>
          <w:i/>
          <w:iCs/>
          <w:sz w:val="24"/>
          <w:szCs w:val="24"/>
        </w:rPr>
        <w:t>hospitalis</w:t>
      </w:r>
      <w:r w:rsidRPr="00980D68">
        <w:rPr>
          <w:rFonts w:ascii="Arial" w:hAnsi="Arial" w:cs="Arial"/>
          <w:sz w:val="24"/>
          <w:szCs w:val="24"/>
        </w:rPr>
        <w:t xml:space="preserve"> e no grego </w:t>
      </w:r>
      <w:r w:rsidRPr="00980D68">
        <w:rPr>
          <w:rFonts w:ascii="Arial" w:hAnsi="Arial" w:cs="Arial"/>
          <w:i/>
          <w:iCs/>
          <w:sz w:val="24"/>
          <w:szCs w:val="24"/>
        </w:rPr>
        <w:t>hospes</w:t>
      </w:r>
      <w:r w:rsidRPr="00980D68">
        <w:rPr>
          <w:rFonts w:ascii="Arial" w:hAnsi="Arial" w:cs="Arial"/>
          <w:sz w:val="24"/>
          <w:szCs w:val="24"/>
        </w:rPr>
        <w:t>, ambos vinculados ao ato de receber e acolher o outro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 w:fldLock="1"/>
      </w:r>
      <w:r w:rsidR="00403008">
        <w:rPr>
          <w:rFonts w:ascii="Arial" w:hAnsi="Arial" w:cs="Arial"/>
          <w:sz w:val="24"/>
          <w:szCs w:val="24"/>
        </w:rPr>
        <w:instrText>ADDIN CSL_CITATION {"citationItems":[{"id":"ITEM-1","itemData":{"author":[{"dropping-particle":"","family":"Camargo","given":"L.O.L.","non-dropping-particle":"","parse-names":false,"suffix":""}],"container-title":"Revista Brasileira de Pesquisa em Turismo","id":"ITEM-1","issue":"2","issued":{"date-parts":[["2021"]]},"page":"1-16","title":"As leis da hospitalidade","type":"article-journal","volume":"15"},"uris":["http://www.mendeley.com/documents/?uuid=038d903f-d744-4e9c-a47b-b93f3fa4d53f"]},{"id":"ITEM-2","itemData":{"author":[{"dropping-particle":"","family":"Grassi","given":"M.","non-dropping-particle":"","parse-names":false,"suffix":""}],"container-title":"Livro da hospitalidade: Acolhida do estrangeiro na história e nas culturas","editor":[{"dropping-particle":"","family":"Montandon","given":"A.","non-dropping-particle":"","parse-names":false,"suffix":""}],"id":"ITEM-2","issued":{"date-parts":[["2011"]]},"page":"45 - 54","publisher":"Senac","publisher-place":"São Paulo","title":"Hospitalidade. Transpor a soleira","type":"chapter"},"uris":["http://www.mendeley.com/documents/?uuid=07e233af-4caa-466d-92d2-bd55b9c7c8a5"]}],"mendeley":{"formattedCitation":"(CAMARGO, 2021; GRASSI, 2011)","plainTextFormattedCitation":"(CAMARGO, 2021; GRASSI, 2011)","previouslyFormattedCitation":"(CAMARGO, 2021; GRASSI, 2011)"},"properties":{"noteIndex":0},"schema":"https://github.com/citation-style-language/schema/raw/master/csl-citation.json"}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80D68">
        <w:rPr>
          <w:rFonts w:ascii="Arial" w:hAnsi="Arial" w:cs="Arial"/>
          <w:noProof/>
          <w:sz w:val="24"/>
          <w:szCs w:val="24"/>
        </w:rPr>
        <w:t>(CAMARGO, 2021; GRASSI, 2011)</w:t>
      </w:r>
      <w:r>
        <w:rPr>
          <w:rFonts w:ascii="Arial" w:hAnsi="Arial" w:cs="Arial"/>
          <w:sz w:val="24"/>
          <w:szCs w:val="24"/>
        </w:rPr>
        <w:fldChar w:fldCharType="end"/>
      </w:r>
      <w:r w:rsidRPr="00980D68">
        <w:rPr>
          <w:rFonts w:ascii="Arial" w:hAnsi="Arial" w:cs="Arial"/>
          <w:sz w:val="24"/>
          <w:szCs w:val="24"/>
        </w:rPr>
        <w:t>. Esse conceito traduz uma</w:t>
      </w:r>
      <w:r w:rsidR="00C60A60">
        <w:rPr>
          <w:rFonts w:ascii="Arial" w:hAnsi="Arial" w:cs="Arial"/>
          <w:sz w:val="24"/>
          <w:szCs w:val="24"/>
        </w:rPr>
        <w:t xml:space="preserve"> relação</w:t>
      </w:r>
      <w:r w:rsidRPr="00980D68">
        <w:rPr>
          <w:rFonts w:ascii="Arial" w:hAnsi="Arial" w:cs="Arial"/>
          <w:sz w:val="24"/>
          <w:szCs w:val="24"/>
        </w:rPr>
        <w:t xml:space="preserve"> que deve ser genuína e incondicional, destinada a quem busca ou necessita dela. Enquanto ato de generosidade, a hospitalidade envolve o compartilhamento com o outro sem esperar algo em </w:t>
      </w:r>
      <w:r w:rsidRPr="00980D68">
        <w:rPr>
          <w:rFonts w:ascii="Arial" w:hAnsi="Arial" w:cs="Arial"/>
          <w:sz w:val="24"/>
          <w:szCs w:val="24"/>
        </w:rPr>
        <w:lastRenderedPageBreak/>
        <w:t>troca. Trata-se de uma interação humanizada, em que o anfitrião oferece parte de si por meio de gestos como refeições, celebrações, danças ou serviços, e o convidado aceita essa oferta de forma receptiva</w:t>
      </w:r>
      <w:r w:rsidR="00403008">
        <w:rPr>
          <w:rFonts w:ascii="Arial" w:hAnsi="Arial" w:cs="Arial"/>
          <w:sz w:val="24"/>
          <w:szCs w:val="24"/>
        </w:rPr>
        <w:t xml:space="preserve"> </w:t>
      </w:r>
      <w:r w:rsidR="00403008">
        <w:rPr>
          <w:rFonts w:ascii="Arial" w:hAnsi="Arial" w:cs="Arial"/>
          <w:sz w:val="24"/>
          <w:szCs w:val="24"/>
        </w:rPr>
        <w:fldChar w:fldCharType="begin" w:fldLock="1"/>
      </w:r>
      <w:r w:rsidR="00403008">
        <w:rPr>
          <w:rFonts w:ascii="Arial" w:hAnsi="Arial" w:cs="Arial"/>
          <w:sz w:val="24"/>
          <w:szCs w:val="24"/>
        </w:rPr>
        <w:instrText>ADDIN CSL_CITATION {"citationItems":[{"id":"ITEM-1","itemData":{"author":[{"dropping-particle":"","family":"Camargo","given":"L.O.L.","non-dropping-particle":"","parse-names":false,"suffix":""}],"id":"ITEM-1","issued":{"date-parts":[["2004"]]},"publisher":"ABC do Turismo","publisher-place":"São Paulo","title":"Hospitalidade","type":"book"},"uris":["http://www.mendeley.com/documents/?uuid=8bf25836-f923-4c19-af3c-7765e19a4d43"]},{"id":"ITEM-2","itemData":{"author":[{"dropping-particle":"","family":"Gotman","given":"A.","non-dropping-particle":"","parse-names":false,"suffix":""}],"container-title":"Revista Hospitalidade2","id":"ITEM-2","issue":"2","issued":{"date-parts":[["2009"]]},"page":"3-27","title":"O comércio da hospitalidade é possível?","type":"article-journal","volume":"VI"},"uris":["http://www.mendeley.com/documents/?uuid=93cc07eb-ce01-4d05-8fd9-448548b7d9aa"]},{"id":"ITEM-3","itemData":{"author":[{"dropping-particle":"","family":"Perrot","given":"D.","non-dropping-particle":"","parse-names":false,"suffix":""}],"container-title":"O livro da hospitalidade: Acolhida do estrangeiro na história e nas culturas","editor":[{"dropping-particle":"","family":"Montandon","given":"A.","non-dropping-particle":"","parse-names":false,"suffix":""}],"id":"ITEM-3","issued":{"date-parts":[["2011"]]},"page":"63 - 72","publisher":"Senac","publisher-place":"São Paulo","title":"Dádiva. Hospitalidade e reciprocidade","type":"chapter"},"uris":["http://www.mendeley.com/documents/?uuid=2759c948-d0e2-499a-97d1-72f542dea473"]}],"mendeley":{"formattedCitation":"(CAMARGO, 2004; GOTMAN, 2009; PERROT, 2011)","plainTextFormattedCitation":"(CAMARGO, 2004; GOTMAN, 2009; PERROT, 2011)","previouslyFormattedCitation":"(CAMARGO, 2004; GOTMAN, 2009; PERROT, 2011)"},"properties":{"noteIndex":0},"schema":"https://github.com/citation-style-language/schema/raw/master/csl-citation.json"}</w:instrText>
      </w:r>
      <w:r w:rsidR="00403008">
        <w:rPr>
          <w:rFonts w:ascii="Arial" w:hAnsi="Arial" w:cs="Arial"/>
          <w:sz w:val="24"/>
          <w:szCs w:val="24"/>
        </w:rPr>
        <w:fldChar w:fldCharType="separate"/>
      </w:r>
      <w:r w:rsidR="00403008" w:rsidRPr="00403008">
        <w:rPr>
          <w:rFonts w:ascii="Arial" w:hAnsi="Arial" w:cs="Arial"/>
          <w:noProof/>
          <w:sz w:val="24"/>
          <w:szCs w:val="24"/>
        </w:rPr>
        <w:t>(CAMARGO, 2004; GOTMAN, 2009; PERROT, 2011)</w:t>
      </w:r>
      <w:r w:rsidR="00403008">
        <w:rPr>
          <w:rFonts w:ascii="Arial" w:hAnsi="Arial" w:cs="Arial"/>
          <w:sz w:val="24"/>
          <w:szCs w:val="24"/>
        </w:rPr>
        <w:fldChar w:fldCharType="end"/>
      </w:r>
      <w:r w:rsidRPr="00980D68">
        <w:rPr>
          <w:rFonts w:ascii="Arial" w:hAnsi="Arial" w:cs="Arial"/>
          <w:sz w:val="24"/>
          <w:szCs w:val="24"/>
        </w:rPr>
        <w:t xml:space="preserve">. Na esfera das relações humanas, a hospitalidade é um princípio ético que incentiva o acolhimento, o calor humano e a receptividade, manifestando-se em diversos contextos sociais, sejam eles domésticos, comerciais ou em interações </w:t>
      </w:r>
      <w:r w:rsidR="00403008">
        <w:rPr>
          <w:rFonts w:ascii="Arial" w:hAnsi="Arial" w:cs="Arial"/>
          <w:sz w:val="24"/>
          <w:szCs w:val="24"/>
        </w:rPr>
        <w:t xml:space="preserve">sociais </w:t>
      </w:r>
      <w:r w:rsidRPr="00980D68">
        <w:rPr>
          <w:rFonts w:ascii="Arial" w:hAnsi="Arial" w:cs="Arial"/>
          <w:sz w:val="24"/>
          <w:szCs w:val="24"/>
        </w:rPr>
        <w:t>mais amplas</w:t>
      </w:r>
      <w:r w:rsidR="00403008">
        <w:rPr>
          <w:rFonts w:ascii="Arial" w:hAnsi="Arial" w:cs="Arial"/>
          <w:sz w:val="24"/>
          <w:szCs w:val="24"/>
        </w:rPr>
        <w:t xml:space="preserve"> </w:t>
      </w:r>
      <w:r w:rsidR="00403008">
        <w:rPr>
          <w:rFonts w:ascii="Arial" w:hAnsi="Arial" w:cs="Arial"/>
          <w:sz w:val="24"/>
          <w:szCs w:val="24"/>
        </w:rPr>
        <w:fldChar w:fldCharType="begin" w:fldLock="1"/>
      </w:r>
      <w:r w:rsidR="00403008">
        <w:rPr>
          <w:rFonts w:ascii="Arial" w:hAnsi="Arial" w:cs="Arial"/>
          <w:sz w:val="24"/>
          <w:szCs w:val="24"/>
        </w:rPr>
        <w:instrText>ADDIN CSL_CITATION {"citationItems":[{"id":"ITEM-1","itemData":{"author":[{"dropping-particle":"","family":"Selwyn","given":"T.","non-dropping-particle":"","parse-names":false,"suffix":""}],"container-title":"In serch of hospitality: Theoretical perspectives and debates","editor":[{"dropping-particle":"","family":"Lashley","given":"C.","non-dropping-particle":"","parse-names":false,"suffix":""},{"dropping-particle":"","family":"Morrison","given":"A.","non-dropping-particle":"","parse-names":false,"suffix":""}],"id":"ITEM-1","issued":{"date-parts":[["2000"]]},"page":"18-37","publisher":"Butterworth-Heinemann","publisher-place":"Oxford","title":"An anthropology of hospitality","type":"chapter"},"uris":["http://www.mendeley.com/documents/?uuid=ea0cc21b-2079-4a7f-a4b0-9bcfa33f2fdf"]},{"id":"ITEM-2","itemData":{"ISSN":"2179-9164","abstract":"Este ensaio, revisão de trabalhos anteriores, mostra a noção de hospitalidade situada na confluência dos conceitos de relação interpessoal, virtude, rito e troca mercantil/não mercantil. Para tanto traz à discussão os mais expressivos autores que se debruçam sobre o tema. Distingue entre a abordagem filosófica, que estuda os aspectos ético e estético da hospitalidade, a abordagem das ciências sociais, que estudam a dinâmica da hospitalidade no contexto das relações em sociedade. Ao final, propõe uma discussão sobre a hospitalidade do brasileiro.\r\nPalavras chave: Hospitalidade. Relação Interpessoal. Virtude. Rito. Troca.","author":[{"dropping-particle":"","family":"CAMARGO","given":"Luiz Octávio de Lima","non-dropping-particle":"","parse-names":false,"suffix":""}],"container-title":"Revista Hospitalidade","id":"ITEM-2","issue":"número especial","issued":{"date-parts":[["2015"]]},"page":"42-69","title":"Os interstícios da hospitalidade","type":"article-journal","volume":"XII"},"uris":["http://www.mendeley.com/documents/?uuid=16e1489e-c112-4b51-adf6-8e99c3af87ee"]}],"mendeley":{"formattedCitation":"(CAMARGO, 2015; SELWYN, 2000)","plainTextFormattedCitation":"(CAMARGO, 2015; SELWYN, 2000)","previouslyFormattedCitation":"(CAMARGO, 2015; SELWYN, 2000)"},"properties":{"noteIndex":0},"schema":"https://github.com/citation-style-language/schema/raw/master/csl-citation.json"}</w:instrText>
      </w:r>
      <w:r w:rsidR="00403008">
        <w:rPr>
          <w:rFonts w:ascii="Arial" w:hAnsi="Arial" w:cs="Arial"/>
          <w:sz w:val="24"/>
          <w:szCs w:val="24"/>
        </w:rPr>
        <w:fldChar w:fldCharType="separate"/>
      </w:r>
      <w:r w:rsidR="00403008" w:rsidRPr="00403008">
        <w:rPr>
          <w:rFonts w:ascii="Arial" w:hAnsi="Arial" w:cs="Arial"/>
          <w:noProof/>
          <w:sz w:val="24"/>
          <w:szCs w:val="24"/>
        </w:rPr>
        <w:t>(CAMARGO, 2015; SELWYN, 2000)</w:t>
      </w:r>
      <w:r w:rsidR="00403008">
        <w:rPr>
          <w:rFonts w:ascii="Arial" w:hAnsi="Arial" w:cs="Arial"/>
          <w:sz w:val="24"/>
          <w:szCs w:val="24"/>
        </w:rPr>
        <w:fldChar w:fldCharType="end"/>
      </w:r>
      <w:r w:rsidRPr="00980D68">
        <w:rPr>
          <w:rFonts w:ascii="Arial" w:hAnsi="Arial" w:cs="Arial"/>
          <w:sz w:val="24"/>
          <w:szCs w:val="24"/>
        </w:rPr>
        <w:t>. Assim, ela permeia as relações cotidianas, marcando as trocas e encontros em múltiplas dimensões da vida.</w:t>
      </w:r>
      <w:r w:rsidR="00403008">
        <w:rPr>
          <w:rFonts w:ascii="Arial" w:hAnsi="Arial" w:cs="Arial"/>
          <w:sz w:val="24"/>
          <w:szCs w:val="24"/>
        </w:rPr>
        <w:t xml:space="preserve"> </w:t>
      </w:r>
      <w:r w:rsidR="00403008" w:rsidRPr="00403008">
        <w:rPr>
          <w:rFonts w:ascii="Arial" w:hAnsi="Arial" w:cs="Arial"/>
          <w:sz w:val="24"/>
          <w:szCs w:val="24"/>
        </w:rPr>
        <w:t>No contexto do luxo, essa oferta vai além do objetivo puramente econômico, configurando-se como um novo modelo de experiência cultural e relacional. A hospitalidade, nesse cenário, manifesta-se como uma prática que busca transformar encontros em vivências genuínas e carregadas de significado.</w:t>
      </w:r>
      <w:r w:rsidR="00403008">
        <w:rPr>
          <w:rFonts w:ascii="Arial" w:hAnsi="Arial" w:cs="Arial"/>
          <w:sz w:val="24"/>
          <w:szCs w:val="24"/>
        </w:rPr>
        <w:t xml:space="preserve"> </w:t>
      </w:r>
      <w:r w:rsidR="00403008" w:rsidRPr="00403008">
        <w:rPr>
          <w:rFonts w:ascii="Arial" w:hAnsi="Arial" w:cs="Arial"/>
          <w:sz w:val="24"/>
          <w:szCs w:val="24"/>
        </w:rPr>
        <w:t>Lugosi (2008) defende que a verdadeira excelência em hospitalidade está na habilidade de compreender e satisfazer as necessidades emocionais dos clientes, proporcionando experiências que vão além da</w:t>
      </w:r>
      <w:r w:rsidR="006003C5">
        <w:rPr>
          <w:rFonts w:ascii="Arial" w:hAnsi="Arial" w:cs="Arial"/>
          <w:sz w:val="24"/>
          <w:szCs w:val="24"/>
        </w:rPr>
        <w:t xml:space="preserve"> oferta de comida, bebida, abrigo e entretenimento, sendo estas trocas de caráter instrumental e de cessão de bens e serviços,</w:t>
      </w:r>
      <w:r w:rsidR="00403008" w:rsidRPr="00403008">
        <w:rPr>
          <w:rFonts w:ascii="Arial" w:hAnsi="Arial" w:cs="Arial"/>
          <w:sz w:val="24"/>
          <w:szCs w:val="24"/>
        </w:rPr>
        <w:t xml:space="preserve"> </w:t>
      </w:r>
      <w:r w:rsidR="006003C5">
        <w:rPr>
          <w:rFonts w:ascii="Arial" w:hAnsi="Arial" w:cs="Arial"/>
          <w:sz w:val="24"/>
          <w:szCs w:val="24"/>
        </w:rPr>
        <w:t>para</w:t>
      </w:r>
      <w:r w:rsidR="00403008" w:rsidRPr="00403008">
        <w:rPr>
          <w:rFonts w:ascii="Arial" w:hAnsi="Arial" w:cs="Arial"/>
          <w:sz w:val="24"/>
          <w:szCs w:val="24"/>
        </w:rPr>
        <w:t xml:space="preserve"> desperta</w:t>
      </w:r>
      <w:r w:rsidR="006003C5">
        <w:rPr>
          <w:rFonts w:ascii="Arial" w:hAnsi="Arial" w:cs="Arial"/>
          <w:sz w:val="24"/>
          <w:szCs w:val="24"/>
        </w:rPr>
        <w:t>r</w:t>
      </w:r>
      <w:r w:rsidR="00403008" w:rsidRPr="00403008">
        <w:rPr>
          <w:rFonts w:ascii="Arial" w:hAnsi="Arial" w:cs="Arial"/>
          <w:sz w:val="24"/>
          <w:szCs w:val="24"/>
        </w:rPr>
        <w:t xml:space="preserve"> sensações de exclusividade e pertencimento</w:t>
      </w:r>
      <w:r w:rsidR="00403008">
        <w:rPr>
          <w:rFonts w:ascii="Arial" w:hAnsi="Arial" w:cs="Arial"/>
          <w:sz w:val="24"/>
          <w:szCs w:val="24"/>
        </w:rPr>
        <w:t xml:space="preserve"> por meio da meta-hospitalidade</w:t>
      </w:r>
      <w:r w:rsidR="00C60A60">
        <w:rPr>
          <w:rFonts w:ascii="Arial" w:hAnsi="Arial" w:cs="Arial"/>
          <w:sz w:val="24"/>
          <w:szCs w:val="24"/>
        </w:rPr>
        <w:t xml:space="preserve"> e</w:t>
      </w:r>
      <w:r w:rsidR="00403008">
        <w:rPr>
          <w:rFonts w:ascii="Arial" w:hAnsi="Arial" w:cs="Arial"/>
          <w:sz w:val="24"/>
          <w:szCs w:val="24"/>
        </w:rPr>
        <w:t xml:space="preserve"> r</w:t>
      </w:r>
      <w:r w:rsidR="00403008" w:rsidRPr="00403008">
        <w:rPr>
          <w:rFonts w:ascii="Arial" w:hAnsi="Arial" w:cs="Arial"/>
          <w:sz w:val="24"/>
          <w:szCs w:val="24"/>
        </w:rPr>
        <w:t>eflet</w:t>
      </w:r>
      <w:r w:rsidR="00403008">
        <w:rPr>
          <w:rFonts w:ascii="Arial" w:hAnsi="Arial" w:cs="Arial"/>
          <w:sz w:val="24"/>
          <w:szCs w:val="24"/>
        </w:rPr>
        <w:t>indo</w:t>
      </w:r>
      <w:r w:rsidR="00403008" w:rsidRPr="00403008">
        <w:rPr>
          <w:rFonts w:ascii="Arial" w:hAnsi="Arial" w:cs="Arial"/>
          <w:sz w:val="24"/>
          <w:szCs w:val="24"/>
        </w:rPr>
        <w:t xml:space="preserve"> uma clara disposição não apenas para dividir o próprio espaço social, mas também para construir um espaço experiencial comum</w:t>
      </w:r>
      <w:r w:rsidR="006003C5">
        <w:rPr>
          <w:rFonts w:ascii="Arial" w:hAnsi="Arial" w:cs="Arial"/>
          <w:sz w:val="24"/>
          <w:szCs w:val="24"/>
        </w:rPr>
        <w:t>, refletindo trocas emocionais e existenciais (figura 1).</w:t>
      </w:r>
    </w:p>
    <w:p w14:paraId="543B3E54" w14:textId="77777777" w:rsidR="00A826E2" w:rsidRDefault="00A826E2" w:rsidP="00980D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BA61CA" w14:textId="77777777" w:rsidR="00A826E2" w:rsidRDefault="00A826E2" w:rsidP="00980D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43BBD0" w14:textId="31AAF1E1" w:rsidR="00A826E2" w:rsidRPr="000E131D" w:rsidRDefault="000E131D" w:rsidP="000E131D">
      <w:pPr>
        <w:spacing w:after="0" w:line="240" w:lineRule="auto"/>
        <w:jc w:val="both"/>
        <w:rPr>
          <w:rFonts w:ascii="Arial" w:hAnsi="Arial" w:cs="Arial"/>
        </w:rPr>
      </w:pPr>
      <w:r w:rsidRPr="000E131D">
        <w:rPr>
          <w:rFonts w:ascii="Arial" w:hAnsi="Arial" w:cs="Arial"/>
          <w:noProof/>
        </w:rPr>
        <w:drawing>
          <wp:inline distT="0" distB="0" distL="0" distR="0" wp14:anchorId="060E1238" wp14:editId="3A9079AD">
            <wp:extent cx="5400040" cy="2819400"/>
            <wp:effectExtent l="0" t="0" r="0" b="0"/>
            <wp:docPr id="94308128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81284" name="Imagem 1" descr="Diagram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97C3" w14:textId="10A95C58" w:rsidR="000E131D" w:rsidRPr="000E131D" w:rsidRDefault="000E131D" w:rsidP="000E131D">
      <w:pPr>
        <w:spacing w:after="0" w:line="240" w:lineRule="auto"/>
        <w:jc w:val="both"/>
        <w:rPr>
          <w:rFonts w:ascii="Arial" w:hAnsi="Arial" w:cs="Arial"/>
        </w:rPr>
      </w:pPr>
      <w:r w:rsidRPr="000E131D">
        <w:rPr>
          <w:rFonts w:ascii="Arial" w:hAnsi="Arial" w:cs="Arial"/>
          <w:b/>
          <w:bCs/>
        </w:rPr>
        <w:lastRenderedPageBreak/>
        <w:t xml:space="preserve">Figura 1: </w:t>
      </w:r>
      <w:r w:rsidRPr="000E131D">
        <w:rPr>
          <w:rFonts w:ascii="Arial" w:hAnsi="Arial" w:cs="Arial"/>
        </w:rPr>
        <w:t>Formas e manifestações de hospitalidade</w:t>
      </w:r>
    </w:p>
    <w:p w14:paraId="0E6A0B16" w14:textId="6262DE19" w:rsidR="000E131D" w:rsidRPr="000E131D" w:rsidRDefault="000E131D" w:rsidP="000E131D">
      <w:pPr>
        <w:spacing w:after="0" w:line="240" w:lineRule="auto"/>
        <w:jc w:val="both"/>
        <w:rPr>
          <w:rFonts w:ascii="Arial" w:hAnsi="Arial" w:cs="Arial"/>
        </w:rPr>
      </w:pPr>
      <w:r w:rsidRPr="000E131D">
        <w:rPr>
          <w:rFonts w:ascii="Arial" w:hAnsi="Arial" w:cs="Arial"/>
          <w:b/>
          <w:bCs/>
        </w:rPr>
        <w:t>Fonte:</w:t>
      </w:r>
      <w:r w:rsidRPr="000E131D">
        <w:rPr>
          <w:rFonts w:ascii="Arial" w:hAnsi="Arial" w:cs="Arial"/>
        </w:rPr>
        <w:t xml:space="preserve"> Adaptado de Lugosi, 2008</w:t>
      </w:r>
    </w:p>
    <w:p w14:paraId="20439110" w14:textId="77777777" w:rsidR="00A826E2" w:rsidRDefault="00A826E2" w:rsidP="00980D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CD005B" w14:textId="1B929B44" w:rsidR="00980D68" w:rsidRDefault="00403008" w:rsidP="00980D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3008">
        <w:rPr>
          <w:rFonts w:ascii="Arial" w:hAnsi="Arial" w:cs="Arial"/>
          <w:sz w:val="24"/>
          <w:szCs w:val="24"/>
        </w:rPr>
        <w:t>Esse tipo de interação, pautado pela empatia, é crucial para criar uma vivência marcante e personalizada, característica essencial no segmento de luxo.</w:t>
      </w:r>
      <w:r w:rsidR="00C60A60">
        <w:rPr>
          <w:rFonts w:ascii="Arial" w:hAnsi="Arial" w:cs="Arial"/>
          <w:sz w:val="24"/>
          <w:szCs w:val="24"/>
        </w:rPr>
        <w:t xml:space="preserve"> </w:t>
      </w:r>
      <w:r w:rsidR="00C60A60" w:rsidRPr="00980D68">
        <w:rPr>
          <w:rFonts w:ascii="Arial" w:hAnsi="Arial" w:cs="Arial"/>
          <w:sz w:val="24"/>
          <w:szCs w:val="24"/>
        </w:rPr>
        <w:t>Esse processo, mais relacionado às emoções e às conexões humanas do que aos aspectos materiais, possui um caráter simbólico e subjetivo</w:t>
      </w:r>
      <w:r w:rsidR="00C60A60">
        <w:rPr>
          <w:rFonts w:ascii="Arial" w:hAnsi="Arial" w:cs="Arial"/>
          <w:sz w:val="24"/>
          <w:szCs w:val="24"/>
        </w:rPr>
        <w:t>, onde se busca acolher e integrar o hóspede em todo o seu ser, tendo em vista tanto suas necessidades materiais e de conforto físico, quanto seu lado espiritual, cultural e busca por experiências simbólicas.</w:t>
      </w:r>
    </w:p>
    <w:p w14:paraId="62596196" w14:textId="77777777" w:rsidR="00980D68" w:rsidRDefault="00980D68" w:rsidP="00980D6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C447E4" w14:textId="4F2199DB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METODOLOGIA:</w:t>
      </w:r>
    </w:p>
    <w:p w14:paraId="57A503A6" w14:textId="77777777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</w:p>
    <w:p w14:paraId="433D5665" w14:textId="0D7F83B7" w:rsidR="00440318" w:rsidRDefault="00440318" w:rsidP="0044031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4831">
        <w:rPr>
          <w:rFonts w:ascii="Arial" w:hAnsi="Arial" w:cs="Arial"/>
          <w:sz w:val="24"/>
          <w:szCs w:val="24"/>
        </w:rPr>
        <w:t>O presente estudo qualitativ</w:t>
      </w:r>
      <w:r>
        <w:rPr>
          <w:rFonts w:ascii="Arial" w:hAnsi="Arial" w:cs="Arial"/>
          <w:sz w:val="24"/>
          <w:szCs w:val="24"/>
        </w:rPr>
        <w:t xml:space="preserve">o e exploratório, parte dos conceitos de meta-hospitalidade tratados anteriormente para compreender os benefícios de sua inserção no mercado da hotelaria de luxo, sendo este o objetivo geral de estudo. Para isso, adotam-se autores como Lashley e Morrison (2000) e Camargo (2004) para conceituações de hospitalidade em domínio ou espaços comerciais, e como a meta-hospitalidade, conforme Lugosi (2008), estabelece pontes para o estreitamento de laços com foco em transações emocionais, existenciais e descontinuadas. Na seção a seguir, apresentam-se os principais resultados observados. </w:t>
      </w:r>
    </w:p>
    <w:p w14:paraId="5674A671" w14:textId="77777777" w:rsidR="00440318" w:rsidRDefault="00440318" w:rsidP="00980D68">
      <w:pPr>
        <w:rPr>
          <w:rFonts w:ascii="Arial" w:hAnsi="Arial" w:cs="Arial"/>
          <w:b/>
          <w:bCs/>
          <w:sz w:val="24"/>
          <w:szCs w:val="24"/>
        </w:rPr>
      </w:pPr>
    </w:p>
    <w:p w14:paraId="1A65ED32" w14:textId="41038189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RESULTADOS:</w:t>
      </w:r>
    </w:p>
    <w:p w14:paraId="4C87EE41" w14:textId="77777777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</w:p>
    <w:p w14:paraId="3D94F158" w14:textId="398D93FC" w:rsidR="00F30DBD" w:rsidRPr="00F30DBD" w:rsidRDefault="00F30DBD" w:rsidP="000001CE">
      <w:pPr>
        <w:pStyle w:val="Padro"/>
        <w:spacing w:before="0" w:line="360" w:lineRule="auto"/>
        <w:jc w:val="both"/>
        <w:rPr>
          <w:rFonts w:ascii="Arial" w:eastAsia="Times Roman" w:hAnsi="Arial" w:cs="Arial"/>
        </w:rPr>
      </w:pPr>
      <w:r w:rsidRPr="00F30DBD">
        <w:rPr>
          <w:rFonts w:ascii="Arial" w:hAnsi="Arial" w:cs="Arial"/>
        </w:rPr>
        <w:t xml:space="preserve">Tendo em vista os conceitos de meta-hospitalidade no contexto de </w:t>
      </w:r>
      <w:r w:rsidRPr="00140C23">
        <w:rPr>
          <w:rFonts w:ascii="Arial" w:hAnsi="Arial" w:cs="Arial"/>
        </w:rPr>
        <w:t>hotelaria de luxo</w:t>
      </w:r>
      <w:r w:rsidRPr="00F30DBD">
        <w:rPr>
          <w:rFonts w:ascii="Arial" w:hAnsi="Arial" w:cs="Arial"/>
          <w:lang w:val="pt-BR"/>
        </w:rPr>
        <w:t>, as a</w:t>
      </w:r>
      <w:r w:rsidRPr="00F30DBD">
        <w:rPr>
          <w:rFonts w:ascii="Arial" w:hAnsi="Arial" w:cs="Arial"/>
        </w:rPr>
        <w:t>çõ</w:t>
      </w:r>
      <w:r w:rsidRPr="00F30DBD">
        <w:rPr>
          <w:rFonts w:ascii="Arial" w:hAnsi="Arial" w:cs="Arial"/>
          <w:lang w:val="pt-BR"/>
        </w:rPr>
        <w:t>es de recep</w:t>
      </w:r>
      <w:r w:rsidRPr="00F30DBD">
        <w:rPr>
          <w:rFonts w:ascii="Arial" w:hAnsi="Arial" w:cs="Arial"/>
        </w:rPr>
        <w:t>ção, hospedagem, alimentação e entretenimento</w:t>
      </w:r>
      <w:r w:rsidR="00140C23">
        <w:rPr>
          <w:rFonts w:ascii="Arial" w:hAnsi="Arial" w:cs="Arial"/>
        </w:rPr>
        <w:t>, conforme Camargo (2004),</w:t>
      </w:r>
      <w:r w:rsidRPr="00F30DBD">
        <w:rPr>
          <w:rFonts w:ascii="Arial" w:hAnsi="Arial" w:cs="Arial"/>
        </w:rPr>
        <w:t xml:space="preserve"> </w:t>
      </w:r>
      <w:r w:rsidR="00140C23">
        <w:rPr>
          <w:rFonts w:ascii="Arial" w:hAnsi="Arial" w:cs="Arial"/>
        </w:rPr>
        <w:t xml:space="preserve">visam elevar as relações com o hóspede a </w:t>
      </w:r>
      <w:r w:rsidRPr="00F30DBD">
        <w:rPr>
          <w:rFonts w:ascii="Arial" w:hAnsi="Arial" w:cs="Arial"/>
        </w:rPr>
        <w:t>uma experiência emocionalmente envolvente e memorável.</w:t>
      </w:r>
      <w:r w:rsidR="00140C23">
        <w:rPr>
          <w:rFonts w:ascii="Arial" w:hAnsi="Arial" w:cs="Arial"/>
        </w:rPr>
        <w:t xml:space="preserve"> A personalização e emoção no luxo em empreendimentos hoteleiros buscam</w:t>
      </w:r>
      <w:r w:rsidRPr="00F30DBD">
        <w:rPr>
          <w:rFonts w:ascii="Arial" w:hAnsi="Arial" w:cs="Arial"/>
        </w:rPr>
        <w:t xml:space="preserve"> criar vínculos emocionais </w:t>
      </w:r>
      <w:r w:rsidR="00156F6D">
        <w:rPr>
          <w:rFonts w:ascii="Arial" w:hAnsi="Arial" w:cs="Arial"/>
        </w:rPr>
        <w:t xml:space="preserve">ligados </w:t>
      </w:r>
      <w:r w:rsidRPr="00F30DBD">
        <w:rPr>
          <w:rFonts w:ascii="Arial" w:hAnsi="Arial" w:cs="Arial"/>
        </w:rPr>
        <w:t xml:space="preserve">à </w:t>
      </w:r>
      <w:r w:rsidRPr="00F30DBD">
        <w:rPr>
          <w:rFonts w:ascii="Arial" w:hAnsi="Arial" w:cs="Arial"/>
          <w:lang w:val="fr-FR"/>
        </w:rPr>
        <w:t>satisfa</w:t>
      </w:r>
      <w:r w:rsidRPr="00F30DBD">
        <w:rPr>
          <w:rFonts w:ascii="Arial" w:hAnsi="Arial" w:cs="Arial"/>
        </w:rPr>
        <w:t>ção e</w:t>
      </w:r>
      <w:r w:rsidR="00156F6D">
        <w:rPr>
          <w:rFonts w:ascii="Arial" w:hAnsi="Arial" w:cs="Arial"/>
        </w:rPr>
        <w:t xml:space="preserve"> o</w:t>
      </w:r>
      <w:r w:rsidRPr="00F30DBD">
        <w:rPr>
          <w:rFonts w:ascii="Arial" w:hAnsi="Arial" w:cs="Arial"/>
        </w:rPr>
        <w:t xml:space="preserve"> prazer</w:t>
      </w:r>
      <w:r w:rsidR="00156F6D">
        <w:rPr>
          <w:rFonts w:ascii="Arial" w:hAnsi="Arial" w:cs="Arial"/>
        </w:rPr>
        <w:t xml:space="preserve">, </w:t>
      </w:r>
      <w:r w:rsidRPr="00F30DBD">
        <w:rPr>
          <w:rFonts w:ascii="Arial" w:hAnsi="Arial" w:cs="Arial"/>
        </w:rPr>
        <w:t>reflet</w:t>
      </w:r>
      <w:r w:rsidR="00156F6D">
        <w:rPr>
          <w:rFonts w:ascii="Arial" w:hAnsi="Arial" w:cs="Arial"/>
        </w:rPr>
        <w:t>indo</w:t>
      </w:r>
      <w:r w:rsidRPr="00F30DBD">
        <w:rPr>
          <w:rFonts w:ascii="Arial" w:hAnsi="Arial" w:cs="Arial"/>
        </w:rPr>
        <w:t xml:space="preserve"> a necessidade de ir al</w:t>
      </w:r>
      <w:r w:rsidRPr="00F30DBD">
        <w:rPr>
          <w:rFonts w:ascii="Arial" w:hAnsi="Arial" w:cs="Arial"/>
          <w:lang w:val="fr-FR"/>
        </w:rPr>
        <w:t>é</w:t>
      </w:r>
      <w:r w:rsidRPr="00F30DBD">
        <w:rPr>
          <w:rFonts w:ascii="Arial" w:hAnsi="Arial" w:cs="Arial"/>
        </w:rPr>
        <w:t>m da simples "padronização" e proporcionar experiências únicas e significativas para cada cliente.</w:t>
      </w:r>
      <w:r w:rsidR="00156F6D">
        <w:rPr>
          <w:rFonts w:ascii="Arial" w:hAnsi="Arial" w:cs="Arial"/>
        </w:rPr>
        <w:t xml:space="preserve"> O acolhimento pensado desde a estética e o </w:t>
      </w:r>
      <w:r w:rsidR="00156F6D" w:rsidRPr="00156F6D">
        <w:rPr>
          <w:rFonts w:ascii="Arial" w:hAnsi="Arial" w:cs="Arial"/>
          <w:i/>
          <w:iCs/>
        </w:rPr>
        <w:t>design</w:t>
      </w:r>
      <w:r w:rsidR="00156F6D">
        <w:rPr>
          <w:rFonts w:ascii="Arial" w:hAnsi="Arial" w:cs="Arial"/>
          <w:i/>
          <w:iCs/>
          <w:lang w:val="nl-NL"/>
        </w:rPr>
        <w:t xml:space="preserve"> </w:t>
      </w:r>
      <w:r w:rsidR="00156F6D">
        <w:rPr>
          <w:rFonts w:ascii="Arial" w:hAnsi="Arial" w:cs="Arial"/>
          <w:lang w:val="nl-NL"/>
        </w:rPr>
        <w:t xml:space="preserve">do espaço, </w:t>
      </w:r>
      <w:r w:rsidRPr="00F30DBD">
        <w:rPr>
          <w:rFonts w:ascii="Arial" w:hAnsi="Arial" w:cs="Arial"/>
        </w:rPr>
        <w:t>na apresentação dos serviços desde a gastronomia at</w:t>
      </w:r>
      <w:r w:rsidRPr="00F30DBD">
        <w:rPr>
          <w:rFonts w:ascii="Arial" w:hAnsi="Arial" w:cs="Arial"/>
          <w:lang w:val="fr-FR"/>
        </w:rPr>
        <w:t xml:space="preserve">é </w:t>
      </w:r>
      <w:r w:rsidRPr="00F30DBD">
        <w:rPr>
          <w:rFonts w:ascii="Arial" w:hAnsi="Arial" w:cs="Arial"/>
        </w:rPr>
        <w:t xml:space="preserve">o </w:t>
      </w:r>
      <w:r w:rsidRPr="00F30DBD">
        <w:rPr>
          <w:rFonts w:ascii="Arial" w:hAnsi="Arial" w:cs="Arial"/>
        </w:rPr>
        <w:lastRenderedPageBreak/>
        <w:t>entretenimento</w:t>
      </w:r>
      <w:r w:rsidR="00156F6D">
        <w:rPr>
          <w:rFonts w:ascii="Arial" w:hAnsi="Arial" w:cs="Arial"/>
        </w:rPr>
        <w:t>, busca</w:t>
      </w:r>
      <w:r w:rsidRPr="00F30DBD">
        <w:rPr>
          <w:rFonts w:ascii="Arial" w:hAnsi="Arial" w:cs="Arial"/>
        </w:rPr>
        <w:t xml:space="preserve"> </w:t>
      </w:r>
      <w:r w:rsidR="00156F6D">
        <w:rPr>
          <w:rFonts w:ascii="Arial" w:hAnsi="Arial" w:cs="Arial"/>
        </w:rPr>
        <w:t>estabelecer relações com foco no estreitamento de laços com hóspedes, de modo que tenham durante suas relações com os hotéis um momento memorável de experiências</w:t>
      </w:r>
      <w:r w:rsidRPr="00F30DBD">
        <w:rPr>
          <w:rFonts w:ascii="Arial" w:hAnsi="Arial" w:cs="Arial"/>
        </w:rPr>
        <w:t>, onde os hot</w:t>
      </w:r>
      <w:r w:rsidRPr="00F30DBD">
        <w:rPr>
          <w:rFonts w:ascii="Arial" w:hAnsi="Arial" w:cs="Arial"/>
          <w:lang w:val="fr-FR"/>
        </w:rPr>
        <w:t>é</w:t>
      </w:r>
      <w:r w:rsidRPr="00F30DBD">
        <w:rPr>
          <w:rFonts w:ascii="Arial" w:hAnsi="Arial" w:cs="Arial"/>
        </w:rPr>
        <w:t>is de luxo não oferecem apenas um espaç</w:t>
      </w:r>
      <w:r w:rsidRPr="00F30DBD">
        <w:rPr>
          <w:rFonts w:ascii="Arial" w:hAnsi="Arial" w:cs="Arial"/>
          <w:lang w:val="it-IT"/>
        </w:rPr>
        <w:t>o f</w:t>
      </w:r>
      <w:r w:rsidRPr="00F30DBD">
        <w:rPr>
          <w:rFonts w:ascii="Arial" w:hAnsi="Arial" w:cs="Arial"/>
        </w:rPr>
        <w:t>ísico, mas uma imersã</w:t>
      </w:r>
      <w:r w:rsidRPr="00F30DBD">
        <w:rPr>
          <w:rFonts w:ascii="Arial" w:hAnsi="Arial" w:cs="Arial"/>
          <w:lang w:val="pt-BR"/>
        </w:rPr>
        <w:t>o est</w:t>
      </w:r>
      <w:r w:rsidRPr="00F30DBD">
        <w:rPr>
          <w:rFonts w:ascii="Arial" w:hAnsi="Arial" w:cs="Arial"/>
          <w:lang w:val="fr-FR"/>
        </w:rPr>
        <w:t>é</w:t>
      </w:r>
      <w:r w:rsidRPr="00F30DBD">
        <w:rPr>
          <w:rFonts w:ascii="Arial" w:hAnsi="Arial" w:cs="Arial"/>
        </w:rPr>
        <w:t>tica e sensorial, projetada para estimular positivamente os sentidos dos h</w:t>
      </w:r>
      <w:r w:rsidRPr="00F30DBD">
        <w:rPr>
          <w:rFonts w:ascii="Arial" w:hAnsi="Arial" w:cs="Arial"/>
          <w:lang w:val="pt-BR"/>
        </w:rPr>
        <w:t>ó</w:t>
      </w:r>
      <w:r w:rsidRPr="00F30DBD">
        <w:rPr>
          <w:rFonts w:ascii="Arial" w:hAnsi="Arial" w:cs="Arial"/>
        </w:rPr>
        <w:t>spedes.</w:t>
      </w:r>
      <w:r w:rsidR="00156F6D">
        <w:rPr>
          <w:rFonts w:ascii="Arial" w:hAnsi="Arial" w:cs="Arial"/>
        </w:rPr>
        <w:t xml:space="preserve"> Desse modo, compreender a meta-hospitalidade em atividades de hotelaria de luxo</w:t>
      </w:r>
      <w:r w:rsidRPr="00F30DBD">
        <w:rPr>
          <w:rFonts w:ascii="Arial" w:hAnsi="Arial" w:cs="Arial"/>
        </w:rPr>
        <w:t xml:space="preserve"> oferece uma visão clara das várias formas em que a hospitalidade se manifesta</w:t>
      </w:r>
      <w:r w:rsidR="00156F6D">
        <w:rPr>
          <w:rFonts w:ascii="Arial" w:hAnsi="Arial" w:cs="Arial"/>
        </w:rPr>
        <w:t xml:space="preserve">, visando a criação de </w:t>
      </w:r>
      <w:r w:rsidRPr="00F30DBD">
        <w:rPr>
          <w:rFonts w:ascii="Arial" w:hAnsi="Arial" w:cs="Arial"/>
        </w:rPr>
        <w:t>experiência</w:t>
      </w:r>
      <w:r w:rsidR="00156F6D">
        <w:rPr>
          <w:rFonts w:ascii="Arial" w:hAnsi="Arial" w:cs="Arial"/>
        </w:rPr>
        <w:t>s</w:t>
      </w:r>
      <w:r w:rsidRPr="00F30DBD">
        <w:rPr>
          <w:rFonts w:ascii="Arial" w:hAnsi="Arial" w:cs="Arial"/>
        </w:rPr>
        <w:t xml:space="preserve"> que transcende</w:t>
      </w:r>
      <w:r w:rsidR="00156F6D">
        <w:rPr>
          <w:rFonts w:ascii="Arial" w:hAnsi="Arial" w:cs="Arial"/>
        </w:rPr>
        <w:t>m</w:t>
      </w:r>
      <w:r w:rsidRPr="00F30DBD">
        <w:rPr>
          <w:rFonts w:ascii="Arial" w:hAnsi="Arial" w:cs="Arial"/>
        </w:rPr>
        <w:t xml:space="preserve"> a funcionalidade e atinge o nível emocional e sensorial.</w:t>
      </w:r>
    </w:p>
    <w:p w14:paraId="6FD274FF" w14:textId="77777777" w:rsidR="00F30DBD" w:rsidRDefault="00F30DBD" w:rsidP="00980D68">
      <w:pPr>
        <w:rPr>
          <w:rFonts w:ascii="Arial" w:hAnsi="Arial" w:cs="Arial"/>
          <w:b/>
          <w:bCs/>
          <w:sz w:val="24"/>
          <w:szCs w:val="24"/>
        </w:rPr>
      </w:pPr>
    </w:p>
    <w:p w14:paraId="53ADC476" w14:textId="640E79E9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CONSIDERAÇÕES FINAIS:</w:t>
      </w:r>
    </w:p>
    <w:p w14:paraId="1D038504" w14:textId="77777777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</w:p>
    <w:p w14:paraId="3A3BA5CA" w14:textId="09A18E01" w:rsidR="007A0E3C" w:rsidRPr="007A0E3C" w:rsidRDefault="007A0E3C" w:rsidP="007B44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0E3C">
        <w:rPr>
          <w:rFonts w:ascii="Arial" w:hAnsi="Arial" w:cs="Arial"/>
          <w:sz w:val="24"/>
          <w:szCs w:val="24"/>
        </w:rPr>
        <w:t>A meta-hospitalidade</w:t>
      </w:r>
      <w:r>
        <w:rPr>
          <w:rFonts w:ascii="Arial" w:hAnsi="Arial" w:cs="Arial"/>
          <w:sz w:val="24"/>
          <w:szCs w:val="24"/>
        </w:rPr>
        <w:t xml:space="preserve"> se trata </w:t>
      </w:r>
      <w:r w:rsidR="007B443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um conceito que visa </w:t>
      </w:r>
      <w:r w:rsidR="007B443B">
        <w:rPr>
          <w:rFonts w:ascii="Arial" w:hAnsi="Arial" w:cs="Arial"/>
          <w:sz w:val="24"/>
          <w:szCs w:val="24"/>
        </w:rPr>
        <w:t>permitir reflexões pautadas na troca de hospitalidade envolvendo aspectos e transações emocionais, cuja busca por sua inserção em domínio comercial, mais especificamente na hotelaria de luxo, visa o estreitamento de laços com hóspedes e a criação de momentos memoráveis de acolhimento e experiências de serviços. Planejamento de aspectos ligados às experiências sensoriais, de organização e design do ambiente e serviços de alta qualidade</w:t>
      </w:r>
      <w:r w:rsidR="004E2BF1">
        <w:rPr>
          <w:rFonts w:ascii="Arial" w:hAnsi="Arial" w:cs="Arial"/>
          <w:sz w:val="24"/>
          <w:szCs w:val="24"/>
        </w:rPr>
        <w:t>,</w:t>
      </w:r>
      <w:r w:rsidR="007B443B">
        <w:rPr>
          <w:rFonts w:ascii="Arial" w:hAnsi="Arial" w:cs="Arial"/>
          <w:sz w:val="24"/>
          <w:szCs w:val="24"/>
        </w:rPr>
        <w:t xml:space="preserve"> pensado </w:t>
      </w:r>
      <w:r w:rsidR="004E2BF1">
        <w:rPr>
          <w:rFonts w:ascii="Arial" w:hAnsi="Arial" w:cs="Arial"/>
          <w:sz w:val="24"/>
          <w:szCs w:val="24"/>
        </w:rPr>
        <w:t>aos</w:t>
      </w:r>
      <w:r w:rsidR="007B443B">
        <w:rPr>
          <w:rFonts w:ascii="Arial" w:hAnsi="Arial" w:cs="Arial"/>
          <w:sz w:val="24"/>
          <w:szCs w:val="24"/>
        </w:rPr>
        <w:t xml:space="preserve"> detalhes,</w:t>
      </w:r>
      <w:r w:rsidR="004E2BF1">
        <w:rPr>
          <w:rFonts w:ascii="Arial" w:hAnsi="Arial" w:cs="Arial"/>
          <w:sz w:val="24"/>
          <w:szCs w:val="24"/>
        </w:rPr>
        <w:t xml:space="preserve"> que</w:t>
      </w:r>
      <w:r w:rsidR="007B443B">
        <w:rPr>
          <w:rFonts w:ascii="Arial" w:hAnsi="Arial" w:cs="Arial"/>
          <w:sz w:val="24"/>
          <w:szCs w:val="24"/>
        </w:rPr>
        <w:t xml:space="preserve"> visam fazer </w:t>
      </w:r>
      <w:r w:rsidR="004E2BF1">
        <w:rPr>
          <w:rFonts w:ascii="Arial" w:hAnsi="Arial" w:cs="Arial"/>
          <w:sz w:val="24"/>
          <w:szCs w:val="24"/>
        </w:rPr>
        <w:t xml:space="preserve">com </w:t>
      </w:r>
      <w:r w:rsidR="007B443B">
        <w:rPr>
          <w:rFonts w:ascii="Arial" w:hAnsi="Arial" w:cs="Arial"/>
          <w:sz w:val="24"/>
          <w:szCs w:val="24"/>
        </w:rPr>
        <w:t>que o hóspede se sinta em casa e pertencido ao espaço onde está, de modo que tais relações fluam com facilidade e de maneira genuína. Novas reflexões incluindo a temática meta-hospitalidade e hotelaria de luxo são fundamentais, de modo a se aprofundar os conceitos, compreensões e aplicações</w:t>
      </w:r>
      <w:r w:rsidR="004E2BF1">
        <w:rPr>
          <w:rFonts w:ascii="Arial" w:hAnsi="Arial" w:cs="Arial"/>
          <w:sz w:val="24"/>
          <w:szCs w:val="24"/>
        </w:rPr>
        <w:t xml:space="preserve"> nessa área</w:t>
      </w:r>
      <w:r w:rsidR="007B443B">
        <w:rPr>
          <w:rFonts w:ascii="Arial" w:hAnsi="Arial" w:cs="Arial"/>
          <w:sz w:val="24"/>
          <w:szCs w:val="24"/>
        </w:rPr>
        <w:t>, alcançando sua compreensão como aspectos competitivos para este modelo de empreendimento.</w:t>
      </w:r>
    </w:p>
    <w:p w14:paraId="3E833AEC" w14:textId="77777777" w:rsidR="007A0E3C" w:rsidRDefault="007A0E3C" w:rsidP="00980D68">
      <w:pPr>
        <w:rPr>
          <w:rFonts w:ascii="Arial" w:hAnsi="Arial" w:cs="Arial"/>
          <w:b/>
          <w:bCs/>
          <w:sz w:val="24"/>
          <w:szCs w:val="24"/>
        </w:rPr>
      </w:pPr>
    </w:p>
    <w:p w14:paraId="076940CC" w14:textId="3CBBC22B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REFERÊNCIAS</w:t>
      </w:r>
    </w:p>
    <w:p w14:paraId="599D54E6" w14:textId="77777777" w:rsidR="00980D68" w:rsidRDefault="00980D68" w:rsidP="00980D68">
      <w:pPr>
        <w:rPr>
          <w:rFonts w:ascii="Arial" w:hAnsi="Arial" w:cs="Arial"/>
          <w:sz w:val="24"/>
          <w:szCs w:val="24"/>
        </w:rPr>
      </w:pPr>
    </w:p>
    <w:p w14:paraId="1853CE84" w14:textId="2573AD49" w:rsidR="00403008" w:rsidRPr="00403008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kern w:val="0"/>
          <w:sz w:val="24"/>
        </w:rPr>
      </w:pPr>
      <w:r>
        <w:rPr>
          <w:rFonts w:ascii="Arial" w:hAnsi="Arial" w:cs="Arial"/>
          <w:sz w:val="24"/>
          <w:szCs w:val="24"/>
        </w:rPr>
        <w:fldChar w:fldCharType="begin" w:fldLock="1"/>
      </w:r>
      <w:r>
        <w:rPr>
          <w:rFonts w:ascii="Arial" w:hAnsi="Arial" w:cs="Arial"/>
          <w:sz w:val="24"/>
          <w:szCs w:val="24"/>
        </w:rPr>
        <w:instrText xml:space="preserve">ADDIN Mendeley Bibliography CSL_BIBLIOGRAPHY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03008">
        <w:rPr>
          <w:rFonts w:ascii="Arial" w:hAnsi="Arial" w:cs="Arial"/>
          <w:noProof/>
          <w:kern w:val="0"/>
          <w:sz w:val="24"/>
        </w:rPr>
        <w:t xml:space="preserve">CAMARGO, L. O. DE L. Os interstícios da hospitalidade. </w:t>
      </w:r>
      <w:r w:rsidRPr="00403008">
        <w:rPr>
          <w:rFonts w:ascii="Arial" w:hAnsi="Arial" w:cs="Arial"/>
          <w:b/>
          <w:bCs/>
          <w:noProof/>
          <w:kern w:val="0"/>
          <w:sz w:val="24"/>
        </w:rPr>
        <w:t>Revista Hospitalidade</w:t>
      </w:r>
      <w:r w:rsidRPr="00403008">
        <w:rPr>
          <w:rFonts w:ascii="Arial" w:hAnsi="Arial" w:cs="Arial"/>
          <w:noProof/>
          <w:kern w:val="0"/>
          <w:sz w:val="24"/>
        </w:rPr>
        <w:t xml:space="preserve">, v. XII, n. número especial, p. 42–69, 2015. </w:t>
      </w:r>
    </w:p>
    <w:p w14:paraId="62266EB9" w14:textId="77777777" w:rsidR="00403008" w:rsidRPr="00403008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kern w:val="0"/>
          <w:sz w:val="24"/>
        </w:rPr>
      </w:pPr>
      <w:r w:rsidRPr="00403008">
        <w:rPr>
          <w:rFonts w:ascii="Arial" w:hAnsi="Arial" w:cs="Arial"/>
          <w:noProof/>
          <w:kern w:val="0"/>
          <w:sz w:val="24"/>
        </w:rPr>
        <w:t xml:space="preserve">CAMARGO, L. O. L. </w:t>
      </w:r>
      <w:r w:rsidRPr="00403008">
        <w:rPr>
          <w:rFonts w:ascii="Arial" w:hAnsi="Arial" w:cs="Arial"/>
          <w:b/>
          <w:bCs/>
          <w:noProof/>
          <w:kern w:val="0"/>
          <w:sz w:val="24"/>
        </w:rPr>
        <w:t>Hospitalidade</w:t>
      </w:r>
      <w:r w:rsidRPr="00403008">
        <w:rPr>
          <w:rFonts w:ascii="Arial" w:hAnsi="Arial" w:cs="Arial"/>
          <w:noProof/>
          <w:kern w:val="0"/>
          <w:sz w:val="24"/>
        </w:rPr>
        <w:t xml:space="preserve">. São Paulo: ABC do Turismo, 2004. </w:t>
      </w:r>
    </w:p>
    <w:p w14:paraId="7772A810" w14:textId="77777777" w:rsidR="00403008" w:rsidRPr="00403008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kern w:val="0"/>
          <w:sz w:val="24"/>
        </w:rPr>
      </w:pPr>
      <w:r w:rsidRPr="00403008">
        <w:rPr>
          <w:rFonts w:ascii="Arial" w:hAnsi="Arial" w:cs="Arial"/>
          <w:noProof/>
          <w:kern w:val="0"/>
          <w:sz w:val="24"/>
        </w:rPr>
        <w:t xml:space="preserve">CAMARGO, L. O. L. As leis da hospitalidade. </w:t>
      </w:r>
      <w:r w:rsidRPr="00403008">
        <w:rPr>
          <w:rFonts w:ascii="Arial" w:hAnsi="Arial" w:cs="Arial"/>
          <w:b/>
          <w:bCs/>
          <w:noProof/>
          <w:kern w:val="0"/>
          <w:sz w:val="24"/>
        </w:rPr>
        <w:t>Revista Brasileira de Pesquisa em Turismo</w:t>
      </w:r>
      <w:r w:rsidRPr="00403008">
        <w:rPr>
          <w:rFonts w:ascii="Arial" w:hAnsi="Arial" w:cs="Arial"/>
          <w:noProof/>
          <w:kern w:val="0"/>
          <w:sz w:val="24"/>
        </w:rPr>
        <w:t xml:space="preserve">, v. 15, n. 2, p. 1–16, 2021. </w:t>
      </w:r>
    </w:p>
    <w:p w14:paraId="04A66D7F" w14:textId="77777777" w:rsidR="00403008" w:rsidRPr="00403008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kern w:val="0"/>
          <w:sz w:val="24"/>
        </w:rPr>
      </w:pPr>
      <w:r w:rsidRPr="00403008">
        <w:rPr>
          <w:rFonts w:ascii="Arial" w:hAnsi="Arial" w:cs="Arial"/>
          <w:noProof/>
          <w:kern w:val="0"/>
          <w:sz w:val="24"/>
        </w:rPr>
        <w:t xml:space="preserve">GOTMAN, A. O comércio da hospitalidade é possível? </w:t>
      </w:r>
      <w:r w:rsidRPr="00403008">
        <w:rPr>
          <w:rFonts w:ascii="Arial" w:hAnsi="Arial" w:cs="Arial"/>
          <w:b/>
          <w:bCs/>
          <w:noProof/>
          <w:kern w:val="0"/>
          <w:sz w:val="24"/>
        </w:rPr>
        <w:t>Revista Hospitalidade2</w:t>
      </w:r>
      <w:r w:rsidRPr="00403008">
        <w:rPr>
          <w:rFonts w:ascii="Arial" w:hAnsi="Arial" w:cs="Arial"/>
          <w:noProof/>
          <w:kern w:val="0"/>
          <w:sz w:val="24"/>
        </w:rPr>
        <w:t xml:space="preserve">, </w:t>
      </w:r>
      <w:r w:rsidRPr="00403008">
        <w:rPr>
          <w:rFonts w:ascii="Arial" w:hAnsi="Arial" w:cs="Arial"/>
          <w:noProof/>
          <w:kern w:val="0"/>
          <w:sz w:val="24"/>
        </w:rPr>
        <w:lastRenderedPageBreak/>
        <w:t xml:space="preserve">v. VI, n. 2, p. 3–27, 2009. </w:t>
      </w:r>
    </w:p>
    <w:p w14:paraId="7FC34207" w14:textId="77777777" w:rsidR="00403008" w:rsidRPr="00403008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kern w:val="0"/>
          <w:sz w:val="24"/>
        </w:rPr>
      </w:pPr>
      <w:r w:rsidRPr="00403008">
        <w:rPr>
          <w:rFonts w:ascii="Arial" w:hAnsi="Arial" w:cs="Arial"/>
          <w:noProof/>
          <w:kern w:val="0"/>
          <w:sz w:val="24"/>
        </w:rPr>
        <w:t xml:space="preserve">GRASSI, M. Hospitalidade. Transpor a soleira. In: MONTANDON, A. (Ed.). . </w:t>
      </w:r>
      <w:r w:rsidRPr="00403008">
        <w:rPr>
          <w:rFonts w:ascii="Arial" w:hAnsi="Arial" w:cs="Arial"/>
          <w:b/>
          <w:bCs/>
          <w:noProof/>
          <w:kern w:val="0"/>
          <w:sz w:val="24"/>
        </w:rPr>
        <w:t>Livro da hospitalidade: Acolhida do estrangeiro na história e nas culturas</w:t>
      </w:r>
      <w:r w:rsidRPr="00403008">
        <w:rPr>
          <w:rFonts w:ascii="Arial" w:hAnsi="Arial" w:cs="Arial"/>
          <w:noProof/>
          <w:kern w:val="0"/>
          <w:sz w:val="24"/>
        </w:rPr>
        <w:t xml:space="preserve">. São Paulo: Senac, 2011. p. 45–54. </w:t>
      </w:r>
    </w:p>
    <w:p w14:paraId="00C8FCC9" w14:textId="77777777" w:rsidR="00403008" w:rsidRPr="006003C5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kern w:val="0"/>
          <w:sz w:val="24"/>
          <w:lang w:val="en-US"/>
        </w:rPr>
      </w:pPr>
      <w:r w:rsidRPr="00403008">
        <w:rPr>
          <w:rFonts w:ascii="Arial" w:hAnsi="Arial" w:cs="Arial"/>
          <w:noProof/>
          <w:kern w:val="0"/>
          <w:sz w:val="24"/>
        </w:rPr>
        <w:t xml:space="preserve">PERROT, D. Dádiva. Hospitalidade e reciprocidade. In: MONTANDON, A. (Ed.). . </w:t>
      </w:r>
      <w:r w:rsidRPr="00403008">
        <w:rPr>
          <w:rFonts w:ascii="Arial" w:hAnsi="Arial" w:cs="Arial"/>
          <w:b/>
          <w:bCs/>
          <w:noProof/>
          <w:kern w:val="0"/>
          <w:sz w:val="24"/>
        </w:rPr>
        <w:t>O livro da hospitalidade: Acolhida do estrangeiro na história e nas culturas</w:t>
      </w:r>
      <w:r w:rsidRPr="00403008">
        <w:rPr>
          <w:rFonts w:ascii="Arial" w:hAnsi="Arial" w:cs="Arial"/>
          <w:noProof/>
          <w:kern w:val="0"/>
          <w:sz w:val="24"/>
        </w:rPr>
        <w:t xml:space="preserve">. </w:t>
      </w:r>
      <w:r w:rsidRPr="006003C5">
        <w:rPr>
          <w:rFonts w:ascii="Arial" w:hAnsi="Arial" w:cs="Arial"/>
          <w:noProof/>
          <w:kern w:val="0"/>
          <w:sz w:val="24"/>
          <w:lang w:val="en-US"/>
        </w:rPr>
        <w:t xml:space="preserve">São Paulo: Senac, 2011. p. 63–72. </w:t>
      </w:r>
    </w:p>
    <w:p w14:paraId="39965069" w14:textId="77777777" w:rsidR="00403008" w:rsidRPr="006003C5" w:rsidRDefault="00403008" w:rsidP="0040300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24"/>
          <w:lang w:val="en-US"/>
        </w:rPr>
      </w:pPr>
      <w:r w:rsidRPr="006003C5">
        <w:rPr>
          <w:rFonts w:ascii="Arial" w:hAnsi="Arial" w:cs="Arial"/>
          <w:noProof/>
          <w:kern w:val="0"/>
          <w:sz w:val="24"/>
          <w:lang w:val="en-US"/>
        </w:rPr>
        <w:t xml:space="preserve">SELWYN, T. An anthropology of hospitality. In: LASHLEY, C.; MORRISON, A. (Eds.). . </w:t>
      </w:r>
      <w:r w:rsidRPr="006003C5">
        <w:rPr>
          <w:rFonts w:ascii="Arial" w:hAnsi="Arial" w:cs="Arial"/>
          <w:b/>
          <w:bCs/>
          <w:noProof/>
          <w:kern w:val="0"/>
          <w:sz w:val="24"/>
          <w:lang w:val="en-US"/>
        </w:rPr>
        <w:t>In serch of hospitality: Theoretical perspectives and debates</w:t>
      </w:r>
      <w:r w:rsidRPr="006003C5">
        <w:rPr>
          <w:rFonts w:ascii="Arial" w:hAnsi="Arial" w:cs="Arial"/>
          <w:noProof/>
          <w:kern w:val="0"/>
          <w:sz w:val="24"/>
          <w:lang w:val="en-US"/>
        </w:rPr>
        <w:t xml:space="preserve">. Oxford: Butterworth-Heinemann, 2000. p. 18–37. </w:t>
      </w:r>
    </w:p>
    <w:p w14:paraId="4E85DE18" w14:textId="5C4A322C" w:rsidR="00403008" w:rsidRPr="006003C5" w:rsidRDefault="00403008" w:rsidP="0040300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355B21A2" w14:textId="53704013" w:rsidR="00980D68" w:rsidRDefault="00980D68" w:rsidP="00980D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FOMENTO</w:t>
      </w:r>
    </w:p>
    <w:p w14:paraId="09702BAC" w14:textId="77777777" w:rsidR="007677C8" w:rsidRPr="00911944" w:rsidRDefault="007677C8" w:rsidP="00767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estudo conta com a concessão de bolsa do Programa de Suporte à Pós-Graduação de Instituições de Ensino Particulares (PROSUP) da Coordenaria de Aperfeiçoamento de Pessoal de Nível Superior (CAPES).</w:t>
      </w:r>
    </w:p>
    <w:p w14:paraId="196316D8" w14:textId="77777777" w:rsidR="007677C8" w:rsidRPr="00980D68" w:rsidRDefault="007677C8" w:rsidP="00980D68">
      <w:pPr>
        <w:rPr>
          <w:rFonts w:ascii="Arial" w:hAnsi="Arial" w:cs="Arial"/>
          <w:b/>
          <w:bCs/>
          <w:sz w:val="24"/>
          <w:szCs w:val="24"/>
        </w:rPr>
      </w:pPr>
    </w:p>
    <w:sectPr w:rsidR="007677C8" w:rsidRPr="00980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203F9" w14:textId="77777777" w:rsidR="00616094" w:rsidRDefault="00616094" w:rsidP="00F2521E">
      <w:pPr>
        <w:spacing w:after="0" w:line="240" w:lineRule="auto"/>
      </w:pPr>
      <w:r>
        <w:separator/>
      </w:r>
    </w:p>
  </w:endnote>
  <w:endnote w:type="continuationSeparator" w:id="0">
    <w:p w14:paraId="4FB1FA93" w14:textId="77777777" w:rsidR="00616094" w:rsidRDefault="00616094" w:rsidP="00F2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F6C17" w14:textId="77777777" w:rsidR="00616094" w:rsidRDefault="00616094" w:rsidP="00F2521E">
      <w:pPr>
        <w:spacing w:after="0" w:line="240" w:lineRule="auto"/>
      </w:pPr>
      <w:r>
        <w:separator/>
      </w:r>
    </w:p>
  </w:footnote>
  <w:footnote w:type="continuationSeparator" w:id="0">
    <w:p w14:paraId="0E57183A" w14:textId="77777777" w:rsidR="00616094" w:rsidRDefault="00616094" w:rsidP="00F2521E">
      <w:pPr>
        <w:spacing w:after="0" w:line="240" w:lineRule="auto"/>
      </w:pPr>
      <w:r>
        <w:continuationSeparator/>
      </w:r>
    </w:p>
  </w:footnote>
  <w:footnote w:id="1">
    <w:p w14:paraId="63607E6B" w14:textId="2B07D3EB" w:rsidR="00F2521E" w:rsidRDefault="00F2521E" w:rsidP="00D377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Mestranda em Hospitalidade pela Universidade Anhembi Morumbi.</w:t>
      </w:r>
    </w:p>
  </w:footnote>
  <w:footnote w:id="2">
    <w:p w14:paraId="427CBB41" w14:textId="582924E9" w:rsidR="00F2521E" w:rsidRDefault="00F2521E" w:rsidP="00D377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 em Turismo pela Universidade de Aveiro. Docente na Escola de Turismo e Hospitalidade e do PPG em Hospitalidade da Universidade Anhembi Morumbi.</w:t>
      </w:r>
    </w:p>
  </w:footnote>
  <w:footnote w:id="3">
    <w:p w14:paraId="3F2C8D37" w14:textId="3D79DFC1" w:rsidR="00F2521E" w:rsidRDefault="00F2521E" w:rsidP="00D377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Doutora em Comunicação Social pela Universidade de São Paulo. Docente na Escola de Turismo e Hospitalidade e do PPG em Hospitalidade da Universidade Anhembi Morumbi.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68"/>
    <w:rsid w:val="000001CE"/>
    <w:rsid w:val="000E131D"/>
    <w:rsid w:val="00140C23"/>
    <w:rsid w:val="00156F6D"/>
    <w:rsid w:val="0026143F"/>
    <w:rsid w:val="00387C77"/>
    <w:rsid w:val="00403008"/>
    <w:rsid w:val="00440318"/>
    <w:rsid w:val="004E2BF1"/>
    <w:rsid w:val="006003C5"/>
    <w:rsid w:val="00616094"/>
    <w:rsid w:val="007677C8"/>
    <w:rsid w:val="007A0E3C"/>
    <w:rsid w:val="007B443B"/>
    <w:rsid w:val="007D6C7B"/>
    <w:rsid w:val="008528D6"/>
    <w:rsid w:val="008C50E6"/>
    <w:rsid w:val="00980D68"/>
    <w:rsid w:val="009C47CA"/>
    <w:rsid w:val="00A826E2"/>
    <w:rsid w:val="00B20ED7"/>
    <w:rsid w:val="00B24B5D"/>
    <w:rsid w:val="00B351E5"/>
    <w:rsid w:val="00C60A60"/>
    <w:rsid w:val="00D3778B"/>
    <w:rsid w:val="00DB3191"/>
    <w:rsid w:val="00F2521E"/>
    <w:rsid w:val="00F30DBD"/>
    <w:rsid w:val="00F52BDC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9B266"/>
  <w15:chartTrackingRefBased/>
  <w15:docId w15:val="{93DF6347-8D54-4584-958D-8ED058D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0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0D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0D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0D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0D68"/>
    <w:rPr>
      <w:b/>
      <w:bCs/>
      <w:smallCaps/>
      <w:color w:val="0F4761" w:themeColor="accent1" w:themeShade="BF"/>
      <w:spacing w:val="5"/>
    </w:rPr>
  </w:style>
  <w:style w:type="paragraph" w:customStyle="1" w:styleId="Padro">
    <w:name w:val="Padrão"/>
    <w:rsid w:val="00F30D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52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52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521E"/>
    <w:rPr>
      <w:vertAlign w:val="superscript"/>
    </w:rPr>
  </w:style>
  <w:style w:type="table" w:styleId="Tabelacomgrade">
    <w:name w:val="Table Grid"/>
    <w:basedOn w:val="Tabelanormal"/>
    <w:uiPriority w:val="39"/>
    <w:rsid w:val="00B2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A76C-EF75-4D76-8AE6-3E8937DA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2097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APARECIDO GUIZI</dc:creator>
  <cp:keywords/>
  <dc:description/>
  <cp:lastModifiedBy>Fabíola Tronolone</cp:lastModifiedBy>
  <cp:revision>2</cp:revision>
  <dcterms:created xsi:type="dcterms:W3CDTF">2024-11-27T23:39:00Z</dcterms:created>
  <dcterms:modified xsi:type="dcterms:W3CDTF">2024-11-27T23:39:00Z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1268bb8a-cb32-4e57-8615-2821ce52fb18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64108497-d2be-348a-96f6-ec72a7de0a10</vt:lpwstr>
  </property>
  <property fmtid="{D5CDD505-2E9C-101B-9397-08002B2CF9AE}" pid="5" name="Mendeley Citation Style_1">
    <vt:lpwstr>http://www.zotero.org/styles/associacao-brasileira-de-normas-tecnicas</vt:lpwstr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http://www.zotero.org/styles/american-sociological-association</vt:lpwstr>
  </property>
  <property fmtid="{D5CDD505-2E9C-101B-9397-08002B2CF9AE}" pid="11" name="Mendeley Recent Style Name 2_1">
    <vt:lpwstr>American Sociological Association 6th edition</vt:lpwstr>
  </property>
  <property fmtid="{D5CDD505-2E9C-101B-9397-08002B2CF9AE}" pid="12" name="Mendeley Recent Style Id 3_1">
    <vt:lpwstr>http://www.zotero.org/styles/associacao-brasileira-de-normas-tecnicas</vt:lpwstr>
  </property>
  <property fmtid="{D5CDD505-2E9C-101B-9397-08002B2CF9AE}" pid="13" name="Mendeley Recent Style Name 3_1">
    <vt:lpwstr>Associação Brasileira de Normas Técnicas (Português - Brasil)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11th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