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CDD7C" w14:textId="71E90C78" w:rsidR="007014E6" w:rsidRPr="00F27C15" w:rsidRDefault="00F27C15" w:rsidP="00F7392D">
      <w:pPr>
        <w:spacing w:line="360" w:lineRule="auto"/>
        <w:jc w:val="center"/>
        <w:rPr>
          <w:b/>
          <w:bCs/>
        </w:rPr>
      </w:pPr>
      <w:r w:rsidRPr="00F27C15">
        <w:rPr>
          <w:b/>
          <w:bCs/>
        </w:rPr>
        <w:t xml:space="preserve"> ALVOS TERAPÊUTICOS DAS CÉLULAS LINFOIDES INATAS TIPO 2 NO CÂNCER COLORRETAL: UMA REVISÃO DA LITERATURA</w:t>
      </w:r>
    </w:p>
    <w:p w14:paraId="3853CA3E" w14:textId="42C053D8" w:rsidR="007014E6" w:rsidRDefault="00F7392D">
      <w:r>
        <w:t>Júlia Lima Oliveira Fortunato</w:t>
      </w:r>
      <w:r w:rsidR="008832B2">
        <w:t>;</w:t>
      </w:r>
      <w:r>
        <w:t xml:space="preserve"> Júlia </w:t>
      </w:r>
      <w:proofErr w:type="spellStart"/>
      <w:r>
        <w:t>Mendara</w:t>
      </w:r>
      <w:proofErr w:type="spellEnd"/>
      <w:r>
        <w:t xml:space="preserve"> </w:t>
      </w:r>
      <w:proofErr w:type="spellStart"/>
      <w:r>
        <w:t>Fassan</w:t>
      </w:r>
      <w:r w:rsidR="00CD70AA">
        <w:t>a</w:t>
      </w:r>
      <w:r>
        <w:t>rio</w:t>
      </w:r>
      <w:proofErr w:type="spellEnd"/>
      <w:r>
        <w:t xml:space="preserve"> Cerqueira</w:t>
      </w:r>
      <w:r w:rsidR="008832B2">
        <w:t xml:space="preserve">; </w:t>
      </w:r>
      <w:r>
        <w:t>Ivan Passos</w:t>
      </w:r>
      <w:r w:rsidR="008832B2">
        <w:t xml:space="preserve">; Michael </w:t>
      </w:r>
      <w:proofErr w:type="gramStart"/>
      <w:r w:rsidR="00E55038">
        <w:t>Nascimento</w:t>
      </w:r>
      <w:r w:rsidR="008832B2">
        <w:t>( Dr.</w:t>
      </w:r>
      <w:proofErr w:type="gramEnd"/>
      <w:r w:rsidR="008832B2">
        <w:t>)</w:t>
      </w:r>
    </w:p>
    <w:p w14:paraId="4C296175" w14:textId="77777777" w:rsidR="000D7B44" w:rsidRDefault="000D7B44"/>
    <w:p w14:paraId="7E7EF149" w14:textId="365BD45A" w:rsidR="000E5B4C" w:rsidRPr="00E55038" w:rsidRDefault="00257FFC" w:rsidP="00CA1AFC">
      <w:pPr>
        <w:jc w:val="both"/>
        <w:rPr>
          <w:rFonts w:ascii="Arial" w:hAnsi="Arial" w:cs="Arial"/>
        </w:rPr>
      </w:pPr>
      <w:r w:rsidRPr="00E55038">
        <w:rPr>
          <w:rFonts w:ascii="Arial" w:hAnsi="Arial" w:cs="Arial"/>
        </w:rPr>
        <w:t>RESUMO</w:t>
      </w:r>
    </w:p>
    <w:p w14:paraId="406B2E30" w14:textId="5DF2777E" w:rsidR="00F0586A" w:rsidRPr="00E55038" w:rsidRDefault="00FC4740" w:rsidP="00CA1AFC">
      <w:pPr>
        <w:jc w:val="both"/>
        <w:rPr>
          <w:rFonts w:ascii="Arial" w:hAnsi="Arial" w:cs="Arial"/>
        </w:rPr>
      </w:pPr>
      <w:commentRangeStart w:id="0"/>
      <w:r w:rsidRPr="00E55038">
        <w:rPr>
          <w:rFonts w:ascii="Arial" w:hAnsi="Arial" w:cs="Arial"/>
        </w:rPr>
        <w:t xml:space="preserve">O câncer colorretal é a terceira principal causa de morte por câncer nos Estados Unidos, com destaque para os avanços no rastreamento e mudanças no estilo de vida desde os anos 1980. As células linfoides inatas (ILCs), particularmente as ILC2, têm sido identificadas como participantes importantes nos mecanismos de malignidades intestinais. Essas células, localizadas na mucosa gastrointestinal, podem influenciar a resposta imune e o microambiente tumoral. </w:t>
      </w:r>
      <w:r w:rsidR="006D55C0">
        <w:rPr>
          <w:rFonts w:ascii="Arial" w:hAnsi="Arial" w:cs="Arial"/>
        </w:rPr>
        <w:t xml:space="preserve">Modelos com </w:t>
      </w:r>
      <w:r w:rsidRPr="00E55038">
        <w:rPr>
          <w:rFonts w:ascii="Arial" w:hAnsi="Arial" w:cs="Arial"/>
        </w:rPr>
        <w:t xml:space="preserve">animais deficientes de ILC2 apresentam maior carga tumoral, enquanto </w:t>
      </w:r>
      <w:r w:rsidR="00971E9B">
        <w:rPr>
          <w:rFonts w:ascii="Arial" w:hAnsi="Arial" w:cs="Arial"/>
        </w:rPr>
        <w:t>um aumento</w:t>
      </w:r>
      <w:r w:rsidRPr="00E55038">
        <w:rPr>
          <w:rFonts w:ascii="Arial" w:hAnsi="Arial" w:cs="Arial"/>
        </w:rPr>
        <w:t xml:space="preserve"> de ILC2 </w:t>
      </w:r>
      <w:proofErr w:type="spellStart"/>
      <w:r w:rsidRPr="00E55038">
        <w:rPr>
          <w:rFonts w:ascii="Arial" w:hAnsi="Arial" w:cs="Arial"/>
        </w:rPr>
        <w:t>intratumor</w:t>
      </w:r>
      <w:proofErr w:type="spellEnd"/>
      <w:r w:rsidRPr="00E55038">
        <w:rPr>
          <w:rFonts w:ascii="Arial" w:hAnsi="Arial" w:cs="Arial"/>
        </w:rPr>
        <w:t xml:space="preserve"> está associada a um prognóstico mais favorável em pacientes. No entanto, os resultados ainda são conflitantes devido à diversidade de modelos de estudo e falta de padronização nas técnicas de análise dessas células. Assim, estudos críticos e revisões sistemáticas são necessários para esclarecer o papel das ILC2 no câncer colorretal e identificar possíveis alvos terapêuticos.</w:t>
      </w:r>
      <w:commentRangeEnd w:id="0"/>
      <w:r w:rsidR="00736580">
        <w:rPr>
          <w:rStyle w:val="Refdecomentrio"/>
        </w:rPr>
        <w:commentReference w:id="0"/>
      </w:r>
      <w:r w:rsidR="008A3A4E" w:rsidRPr="008A3A4E">
        <w:t xml:space="preserve"> </w:t>
      </w:r>
      <w:r w:rsidR="00003E83">
        <w:rPr>
          <w:rFonts w:ascii="Arial" w:hAnsi="Arial" w:cs="Arial"/>
        </w:rPr>
        <w:t xml:space="preserve">Essa revisão sistemática de métodos mistos apresenta promissores alvos terapêuticos no tratamento do CCR, como a IL33, PD-1, IL9, células tufo e IL25. </w:t>
      </w:r>
      <w:r w:rsidR="00003E83" w:rsidRPr="00003E83">
        <w:rPr>
          <w:rFonts w:ascii="Arial" w:hAnsi="Arial" w:cs="Arial"/>
        </w:rPr>
        <w:t>O papel das ILC2 no câncer colorretal permanece controverso, mas terapias moleculares, mostram-se promissoras diante do aumento da incidência da doença.</w:t>
      </w:r>
    </w:p>
    <w:p w14:paraId="5C62310A" w14:textId="77777777" w:rsidR="00FC4740" w:rsidRPr="00E55038" w:rsidRDefault="00FC4740" w:rsidP="00CA1AFC">
      <w:pPr>
        <w:jc w:val="both"/>
        <w:rPr>
          <w:rFonts w:ascii="Arial" w:hAnsi="Arial" w:cs="Arial"/>
        </w:rPr>
      </w:pPr>
    </w:p>
    <w:p w14:paraId="51C9C93B" w14:textId="77777777" w:rsidR="00CD7C01" w:rsidRPr="00E55038" w:rsidRDefault="00CD7C01" w:rsidP="00CA1AFC">
      <w:pPr>
        <w:jc w:val="both"/>
        <w:rPr>
          <w:rFonts w:ascii="Arial" w:hAnsi="Arial" w:cs="Arial"/>
          <w:color w:val="000000"/>
        </w:rPr>
      </w:pPr>
      <w:r w:rsidRPr="00E55038">
        <w:rPr>
          <w:rFonts w:ascii="Arial" w:hAnsi="Arial" w:cs="Arial"/>
          <w:color w:val="000000"/>
        </w:rPr>
        <w:t>PALAVRAS-CHAVE (três)</w:t>
      </w:r>
    </w:p>
    <w:p w14:paraId="1F6903E7" w14:textId="4539C961" w:rsidR="00487945" w:rsidRPr="00E55038" w:rsidRDefault="00CD7C01" w:rsidP="00CA1AFC">
      <w:pPr>
        <w:jc w:val="both"/>
        <w:rPr>
          <w:rFonts w:ascii="Arial" w:hAnsi="Arial" w:cs="Arial"/>
          <w:color w:val="000000"/>
        </w:rPr>
      </w:pPr>
      <w:r w:rsidRPr="00E55038">
        <w:rPr>
          <w:rFonts w:ascii="Arial" w:hAnsi="Arial" w:cs="Arial"/>
          <w:color w:val="000000"/>
        </w:rPr>
        <w:t>Câncer colorretal, células linfoides inatas do tipo 2 e ILC2</w:t>
      </w:r>
    </w:p>
    <w:p w14:paraId="72BECEF0" w14:textId="77777777" w:rsidR="00CD7C01" w:rsidRPr="00E55038" w:rsidRDefault="00CD7C01" w:rsidP="00CA1AFC">
      <w:pPr>
        <w:jc w:val="both"/>
        <w:rPr>
          <w:rFonts w:ascii="Arial" w:hAnsi="Arial" w:cs="Arial"/>
          <w:color w:val="000000"/>
        </w:rPr>
      </w:pPr>
    </w:p>
    <w:p w14:paraId="79C8129F" w14:textId="4C878A82" w:rsidR="00CD7C01" w:rsidRPr="00E55038" w:rsidRDefault="00CD7C01" w:rsidP="00CA1AFC">
      <w:pPr>
        <w:jc w:val="both"/>
        <w:rPr>
          <w:rFonts w:ascii="Arial" w:hAnsi="Arial" w:cs="Arial"/>
          <w:color w:val="000000"/>
        </w:rPr>
      </w:pPr>
      <w:r w:rsidRPr="00E55038">
        <w:rPr>
          <w:rFonts w:ascii="Arial" w:hAnsi="Arial" w:cs="Arial"/>
          <w:color w:val="000000"/>
        </w:rPr>
        <w:t xml:space="preserve">INTRODUÇÃO </w:t>
      </w:r>
    </w:p>
    <w:p w14:paraId="48DB623E" w14:textId="178ED6B7" w:rsidR="004C47C7" w:rsidRPr="00E55038" w:rsidRDefault="004C47C7" w:rsidP="00CA1AFC">
      <w:pPr>
        <w:jc w:val="both"/>
        <w:rPr>
          <w:rFonts w:ascii="Arial" w:hAnsi="Arial" w:cs="Arial"/>
          <w:color w:val="000000"/>
        </w:rPr>
      </w:pPr>
      <w:r w:rsidRPr="00E55038">
        <w:rPr>
          <w:rFonts w:ascii="Arial" w:hAnsi="Arial" w:cs="Arial"/>
          <w:color w:val="000000"/>
        </w:rPr>
        <w:t>O câncer colorretal (CCR) afeta o intestino grosso e o reto</w:t>
      </w:r>
      <w:r w:rsidR="008A3A4E">
        <w:rPr>
          <w:rFonts w:ascii="Arial" w:hAnsi="Arial" w:cs="Arial"/>
          <w:color w:val="000000"/>
        </w:rPr>
        <w:t xml:space="preserve">. </w:t>
      </w:r>
      <w:r w:rsidRPr="00E55038">
        <w:rPr>
          <w:rFonts w:ascii="Arial" w:hAnsi="Arial" w:cs="Arial"/>
          <w:color w:val="000000"/>
        </w:rPr>
        <w:t xml:space="preserve">A doença geralmente se inicia com lesões benignas, que evoluem para adenocarcinomas, sendo 70% a 90% dos casos originados de </w:t>
      </w:r>
      <w:proofErr w:type="gramStart"/>
      <w:r w:rsidRPr="00E55038">
        <w:rPr>
          <w:rFonts w:ascii="Arial" w:hAnsi="Arial" w:cs="Arial"/>
          <w:color w:val="000000"/>
        </w:rPr>
        <w:t>adenomas.(</w:t>
      </w:r>
      <w:proofErr w:type="gramEnd"/>
      <w:r w:rsidRPr="00E55038">
        <w:rPr>
          <w:rFonts w:ascii="Arial" w:hAnsi="Arial" w:cs="Arial"/>
          <w:color w:val="000000"/>
        </w:rPr>
        <w:t>BRASIL, 2022; BRASIL, 2021; GASHTI, 2021).</w:t>
      </w:r>
    </w:p>
    <w:p w14:paraId="2354B79F" w14:textId="77777777" w:rsidR="004C47C7" w:rsidRPr="00E55038" w:rsidRDefault="004C47C7" w:rsidP="00CA1AFC">
      <w:pPr>
        <w:jc w:val="both"/>
        <w:rPr>
          <w:rFonts w:ascii="Arial" w:hAnsi="Arial" w:cs="Arial"/>
          <w:color w:val="000000"/>
        </w:rPr>
      </w:pPr>
    </w:p>
    <w:p w14:paraId="0415131A" w14:textId="0D17F3EF" w:rsidR="004C47C7" w:rsidRPr="00E55038" w:rsidRDefault="004C47C7" w:rsidP="00CA1AFC">
      <w:pPr>
        <w:jc w:val="both"/>
        <w:rPr>
          <w:rFonts w:ascii="Arial" w:hAnsi="Arial" w:cs="Arial"/>
          <w:color w:val="000000"/>
        </w:rPr>
      </w:pPr>
      <w:r w:rsidRPr="00E55038">
        <w:rPr>
          <w:rFonts w:ascii="Arial" w:hAnsi="Arial" w:cs="Arial"/>
          <w:color w:val="000000"/>
        </w:rPr>
        <w:t>Em 2020, o CCR foi a terceira neoplasia mais diagnosticada no mundo, com 1,9 milhões de casos e 935.000 óbitos. No Brasil, é a segunda neoplasia mais comum, com cerca de 20.000 óbitos em 2019 e estimativas de 20.520 casos em homens e 20.470 em mulheres para 2020-2022 (BRASIL, 2022). A detecção precoce e o rastreamento, com base em fatores como idade, histórico familiar, dieta e doenças inflamatórias intestinais, são essenciais para reduzir a mortalidade</w:t>
      </w:r>
      <w:r w:rsidR="008A3A4E">
        <w:rPr>
          <w:rFonts w:ascii="Arial" w:hAnsi="Arial" w:cs="Arial"/>
          <w:color w:val="000000"/>
        </w:rPr>
        <w:t>.</w:t>
      </w:r>
      <w:r w:rsidRPr="00E55038">
        <w:rPr>
          <w:rFonts w:ascii="Arial" w:hAnsi="Arial" w:cs="Arial"/>
          <w:color w:val="000000"/>
        </w:rPr>
        <w:t xml:space="preserve"> (BRASIL, 2021).</w:t>
      </w:r>
    </w:p>
    <w:p w14:paraId="378A72BC" w14:textId="77777777" w:rsidR="004C47C7" w:rsidRPr="00E55038" w:rsidRDefault="004C47C7" w:rsidP="00CA1AFC">
      <w:pPr>
        <w:jc w:val="both"/>
        <w:rPr>
          <w:rFonts w:ascii="Arial" w:hAnsi="Arial" w:cs="Arial"/>
          <w:color w:val="000000"/>
        </w:rPr>
      </w:pPr>
    </w:p>
    <w:p w14:paraId="5560692B" w14:textId="43E5C746" w:rsidR="004C47C7" w:rsidRPr="00E55038" w:rsidRDefault="004C47C7" w:rsidP="00CA1AFC">
      <w:pPr>
        <w:jc w:val="both"/>
        <w:rPr>
          <w:rFonts w:ascii="Arial" w:hAnsi="Arial" w:cs="Arial"/>
          <w:color w:val="000000"/>
        </w:rPr>
      </w:pPr>
      <w:r w:rsidRPr="00E55038">
        <w:rPr>
          <w:rFonts w:ascii="Arial" w:hAnsi="Arial" w:cs="Arial"/>
          <w:color w:val="000000"/>
        </w:rPr>
        <w:t xml:space="preserve">O tratamento do CCR envolve cirurgia para </w:t>
      </w:r>
      <w:r w:rsidR="00DE1AF2" w:rsidRPr="00E55038">
        <w:rPr>
          <w:rFonts w:ascii="Arial" w:hAnsi="Arial" w:cs="Arial"/>
          <w:color w:val="000000"/>
        </w:rPr>
        <w:t>ressecção</w:t>
      </w:r>
      <w:r w:rsidRPr="00E55038">
        <w:rPr>
          <w:rFonts w:ascii="Arial" w:hAnsi="Arial" w:cs="Arial"/>
          <w:color w:val="000000"/>
        </w:rPr>
        <w:t xml:space="preserve"> da lesão, complementada por quimioterapia, radioterapia, imunoterapia ou hormonioterapia, dependendo do estadiamento. Medicamentos como </w:t>
      </w:r>
      <w:proofErr w:type="spellStart"/>
      <w:r w:rsidRPr="00E55038">
        <w:rPr>
          <w:rFonts w:ascii="Arial" w:hAnsi="Arial" w:cs="Arial"/>
          <w:color w:val="000000"/>
        </w:rPr>
        <w:t>fluorouracil</w:t>
      </w:r>
      <w:proofErr w:type="spellEnd"/>
      <w:r w:rsidRPr="00E55038">
        <w:rPr>
          <w:rFonts w:ascii="Arial" w:hAnsi="Arial" w:cs="Arial"/>
          <w:color w:val="000000"/>
        </w:rPr>
        <w:t xml:space="preserve">, oxaliplatina, </w:t>
      </w:r>
      <w:proofErr w:type="spellStart"/>
      <w:r w:rsidRPr="00E55038">
        <w:rPr>
          <w:rFonts w:ascii="Arial" w:hAnsi="Arial" w:cs="Arial"/>
          <w:color w:val="000000"/>
        </w:rPr>
        <w:t>irinotecano</w:t>
      </w:r>
      <w:proofErr w:type="spellEnd"/>
      <w:r w:rsidRPr="00E55038">
        <w:rPr>
          <w:rFonts w:ascii="Arial" w:hAnsi="Arial" w:cs="Arial"/>
          <w:color w:val="000000"/>
        </w:rPr>
        <w:t xml:space="preserve">, </w:t>
      </w:r>
      <w:proofErr w:type="spellStart"/>
      <w:r w:rsidRPr="00E55038">
        <w:rPr>
          <w:rFonts w:ascii="Arial" w:hAnsi="Arial" w:cs="Arial"/>
          <w:color w:val="000000"/>
        </w:rPr>
        <w:t>bevacizumabe</w:t>
      </w:r>
      <w:proofErr w:type="spellEnd"/>
      <w:r w:rsidRPr="00E55038">
        <w:rPr>
          <w:rFonts w:ascii="Arial" w:hAnsi="Arial" w:cs="Arial"/>
          <w:color w:val="000000"/>
        </w:rPr>
        <w:t xml:space="preserve">, </w:t>
      </w:r>
      <w:proofErr w:type="spellStart"/>
      <w:r w:rsidRPr="00E55038">
        <w:rPr>
          <w:rFonts w:ascii="Arial" w:hAnsi="Arial" w:cs="Arial"/>
          <w:color w:val="000000"/>
        </w:rPr>
        <w:t>cetuximabe</w:t>
      </w:r>
      <w:proofErr w:type="spellEnd"/>
      <w:r w:rsidRPr="00E55038">
        <w:rPr>
          <w:rFonts w:ascii="Arial" w:hAnsi="Arial" w:cs="Arial"/>
          <w:color w:val="000000"/>
        </w:rPr>
        <w:t xml:space="preserve"> e imunoterápicos como </w:t>
      </w:r>
      <w:proofErr w:type="spellStart"/>
      <w:r w:rsidRPr="00E55038">
        <w:rPr>
          <w:rFonts w:ascii="Arial" w:hAnsi="Arial" w:cs="Arial"/>
          <w:color w:val="000000"/>
        </w:rPr>
        <w:t>nivolumabe</w:t>
      </w:r>
      <w:proofErr w:type="spellEnd"/>
      <w:r w:rsidRPr="00E55038">
        <w:rPr>
          <w:rFonts w:ascii="Arial" w:hAnsi="Arial" w:cs="Arial"/>
          <w:color w:val="000000"/>
        </w:rPr>
        <w:t xml:space="preserve"> e </w:t>
      </w:r>
      <w:proofErr w:type="spellStart"/>
      <w:r w:rsidRPr="00E55038">
        <w:rPr>
          <w:rFonts w:ascii="Arial" w:hAnsi="Arial" w:cs="Arial"/>
          <w:color w:val="000000"/>
        </w:rPr>
        <w:t>ipilimumabe</w:t>
      </w:r>
      <w:proofErr w:type="spellEnd"/>
      <w:r w:rsidRPr="00E55038">
        <w:rPr>
          <w:rFonts w:ascii="Arial" w:hAnsi="Arial" w:cs="Arial"/>
          <w:color w:val="000000"/>
        </w:rPr>
        <w:t xml:space="preserve"> têm mostrado melhorar a sobrevida (SCHRAMMEN, 2022; DEKKER, 2019).</w:t>
      </w:r>
    </w:p>
    <w:p w14:paraId="6EAF6C69" w14:textId="77777777" w:rsidR="004C47C7" w:rsidRPr="00E55038" w:rsidRDefault="004C47C7" w:rsidP="00CA1AFC">
      <w:pPr>
        <w:jc w:val="both"/>
        <w:rPr>
          <w:rFonts w:ascii="Arial" w:hAnsi="Arial" w:cs="Arial"/>
          <w:color w:val="000000"/>
        </w:rPr>
      </w:pPr>
    </w:p>
    <w:p w14:paraId="5ADEF785" w14:textId="77777777" w:rsidR="004C47C7" w:rsidRPr="00E55038" w:rsidRDefault="004C47C7" w:rsidP="00CA1AFC">
      <w:pPr>
        <w:jc w:val="both"/>
        <w:rPr>
          <w:rFonts w:ascii="Arial" w:hAnsi="Arial" w:cs="Arial"/>
          <w:color w:val="000000"/>
        </w:rPr>
      </w:pPr>
      <w:r w:rsidRPr="00E55038">
        <w:rPr>
          <w:rFonts w:ascii="Arial" w:hAnsi="Arial" w:cs="Arial"/>
          <w:color w:val="000000"/>
        </w:rPr>
        <w:t xml:space="preserve">As células linfoides inatas do tipo 2 (ILC2s) desempenham um papel importante no microambiente tumoral, secretando citocinas como IL-4, IL-5, IL-9 e IL-13. As </w:t>
      </w:r>
      <w:r w:rsidRPr="00E55038">
        <w:rPr>
          <w:rFonts w:ascii="Arial" w:hAnsi="Arial" w:cs="Arial"/>
          <w:color w:val="000000"/>
        </w:rPr>
        <w:lastRenderedPageBreak/>
        <w:t>ILC2s podem promover ou inibir a progressão tumoral, dependendo das interações celulares e das citocinas produzidas.</w:t>
      </w:r>
    </w:p>
    <w:p w14:paraId="36CAA16D" w14:textId="77777777" w:rsidR="004C47C7" w:rsidRPr="00E55038" w:rsidRDefault="004C47C7" w:rsidP="00CA1AFC">
      <w:pPr>
        <w:jc w:val="both"/>
        <w:rPr>
          <w:rFonts w:ascii="Arial" w:hAnsi="Arial" w:cs="Arial"/>
          <w:color w:val="000000"/>
        </w:rPr>
      </w:pPr>
    </w:p>
    <w:p w14:paraId="169FB2F5" w14:textId="20616FFA" w:rsidR="004C47C7" w:rsidRPr="00E55038" w:rsidRDefault="004C47C7" w:rsidP="00CA1AFC">
      <w:pPr>
        <w:jc w:val="both"/>
        <w:rPr>
          <w:rFonts w:ascii="Arial" w:hAnsi="Arial" w:cs="Arial"/>
          <w:color w:val="000000"/>
        </w:rPr>
      </w:pPr>
      <w:r w:rsidRPr="00E55038">
        <w:rPr>
          <w:rFonts w:ascii="Arial" w:hAnsi="Arial" w:cs="Arial"/>
          <w:color w:val="000000"/>
        </w:rPr>
        <w:t xml:space="preserve">Estudos sugerem que as ILC2s influenciam as malignidades intestinais devido à sua localização e citocinas. </w:t>
      </w:r>
      <w:r w:rsidR="004139C1">
        <w:rPr>
          <w:rFonts w:ascii="Arial" w:hAnsi="Arial" w:cs="Arial"/>
          <w:color w:val="000000"/>
        </w:rPr>
        <w:t>A</w:t>
      </w:r>
      <w:r w:rsidR="00AA4C04">
        <w:rPr>
          <w:rFonts w:ascii="Arial" w:hAnsi="Arial" w:cs="Arial"/>
          <w:color w:val="000000"/>
        </w:rPr>
        <w:t xml:space="preserve">rtigos </w:t>
      </w:r>
      <w:r w:rsidR="004139C1">
        <w:rPr>
          <w:rFonts w:ascii="Arial" w:hAnsi="Arial" w:cs="Arial"/>
          <w:color w:val="000000"/>
        </w:rPr>
        <w:t>de</w:t>
      </w:r>
      <w:r w:rsidR="00AA4C04">
        <w:rPr>
          <w:rFonts w:ascii="Arial" w:hAnsi="Arial" w:cs="Arial"/>
          <w:color w:val="000000"/>
        </w:rPr>
        <w:t>mostraram que a</w:t>
      </w:r>
      <w:r w:rsidR="00283A26">
        <w:rPr>
          <w:rFonts w:ascii="Arial" w:hAnsi="Arial" w:cs="Arial"/>
          <w:color w:val="000000"/>
        </w:rPr>
        <w:t>s</w:t>
      </w:r>
      <w:r w:rsidR="00AA4C04">
        <w:rPr>
          <w:rFonts w:ascii="Arial" w:hAnsi="Arial" w:cs="Arial"/>
          <w:color w:val="000000"/>
        </w:rPr>
        <w:t xml:space="preserve"> </w:t>
      </w:r>
      <w:r w:rsidRPr="00E55038">
        <w:rPr>
          <w:rFonts w:ascii="Arial" w:hAnsi="Arial" w:cs="Arial"/>
          <w:color w:val="000000"/>
        </w:rPr>
        <w:t xml:space="preserve">ILC2s estimulam a produção de IL-9 </w:t>
      </w:r>
      <w:r w:rsidR="00283A26">
        <w:rPr>
          <w:rFonts w:ascii="Arial" w:hAnsi="Arial" w:cs="Arial"/>
          <w:color w:val="000000"/>
        </w:rPr>
        <w:t xml:space="preserve"> e </w:t>
      </w:r>
      <w:r w:rsidRPr="00E55038">
        <w:rPr>
          <w:rFonts w:ascii="Arial" w:hAnsi="Arial" w:cs="Arial"/>
          <w:color w:val="000000"/>
        </w:rPr>
        <w:t>podem ativar células TCD8+ para inibir a proliferação tumoral (MATTNER; WIRTZ, 2017; WAN; WU; HUANG et al., 2021). Em contraste, Huang et al. (2021) mostraram que a ausência de ILC2s em animais aumenta a carga tumoral</w:t>
      </w:r>
      <w:r w:rsidR="00CD70AA">
        <w:rPr>
          <w:rFonts w:ascii="Arial" w:hAnsi="Arial" w:cs="Arial"/>
          <w:color w:val="000000"/>
        </w:rPr>
        <w:t xml:space="preserve">. </w:t>
      </w:r>
    </w:p>
    <w:p w14:paraId="07A12B1D" w14:textId="77777777" w:rsidR="004C47C7" w:rsidRPr="00E55038" w:rsidRDefault="004C47C7" w:rsidP="00CA1AFC">
      <w:pPr>
        <w:jc w:val="both"/>
        <w:rPr>
          <w:rFonts w:ascii="Arial" w:hAnsi="Arial" w:cs="Arial"/>
          <w:color w:val="000000"/>
        </w:rPr>
      </w:pPr>
    </w:p>
    <w:p w14:paraId="67E406F2" w14:textId="4CFF9D4C" w:rsidR="00581B48" w:rsidRPr="00E55038" w:rsidRDefault="004C47C7" w:rsidP="00CA1AFC">
      <w:pPr>
        <w:jc w:val="both"/>
        <w:rPr>
          <w:rFonts w:ascii="Arial" w:hAnsi="Arial" w:cs="Arial"/>
          <w:color w:val="000000"/>
        </w:rPr>
      </w:pPr>
      <w:r w:rsidRPr="00E55038">
        <w:rPr>
          <w:rFonts w:ascii="Arial" w:hAnsi="Arial" w:cs="Arial"/>
          <w:color w:val="000000"/>
        </w:rPr>
        <w:t xml:space="preserve">Por outro lado, </w:t>
      </w:r>
      <w:proofErr w:type="spellStart"/>
      <w:r w:rsidRPr="00E55038">
        <w:rPr>
          <w:rFonts w:ascii="Arial" w:hAnsi="Arial" w:cs="Arial"/>
          <w:color w:val="000000"/>
        </w:rPr>
        <w:t>Jou</w:t>
      </w:r>
      <w:proofErr w:type="spellEnd"/>
      <w:r w:rsidRPr="00E55038">
        <w:rPr>
          <w:rFonts w:ascii="Arial" w:hAnsi="Arial" w:cs="Arial"/>
          <w:color w:val="000000"/>
        </w:rPr>
        <w:t xml:space="preserve"> et al. (2022) sugeriram que a IL-25, ao ativar ILC2s, cria um ambiente favorável à proliferação tumoral. A literatura sobre o papel das ILC2s no câncer é contraditória, possivelmente devido a modelos experimentais e técnicas diversas. Este estudo visa realizar uma revisão sistemática sobre o papel das ILC2s no desenvolvimento tumoral e suas implicações terapêuticas.</w:t>
      </w:r>
    </w:p>
    <w:p w14:paraId="076AC85B" w14:textId="77777777" w:rsidR="004C47C7" w:rsidRPr="007F31AE" w:rsidRDefault="004C47C7" w:rsidP="00CA1AFC">
      <w:pPr>
        <w:jc w:val="both"/>
        <w:rPr>
          <w:rFonts w:ascii="Arial" w:hAnsi="Arial" w:cs="Arial"/>
          <w:color w:val="000000"/>
        </w:rPr>
      </w:pPr>
    </w:p>
    <w:p w14:paraId="3EBB6565" w14:textId="4561432D" w:rsidR="00F01711" w:rsidRPr="00E55038" w:rsidRDefault="00F01711" w:rsidP="00CA1AFC">
      <w:pPr>
        <w:jc w:val="both"/>
        <w:rPr>
          <w:rFonts w:ascii="Arial" w:hAnsi="Arial" w:cs="Arial"/>
          <w:color w:val="000000"/>
        </w:rPr>
      </w:pPr>
      <w:r w:rsidRPr="00E55038">
        <w:rPr>
          <w:rFonts w:ascii="Arial" w:hAnsi="Arial" w:cs="Arial"/>
          <w:color w:val="000000"/>
        </w:rPr>
        <w:t>MÉTODO</w:t>
      </w:r>
    </w:p>
    <w:p w14:paraId="132030DD" w14:textId="56054AA1" w:rsidR="00004C12" w:rsidRPr="00E55038" w:rsidRDefault="002023FF" w:rsidP="00CA1AFC">
      <w:pPr>
        <w:jc w:val="both"/>
        <w:rPr>
          <w:rFonts w:ascii="Arial" w:hAnsi="Arial" w:cs="Arial"/>
          <w:color w:val="000000"/>
        </w:rPr>
      </w:pPr>
      <w:r w:rsidRPr="00E55038">
        <w:rPr>
          <w:rFonts w:ascii="Arial" w:hAnsi="Arial" w:cs="Arial"/>
          <w:color w:val="000000"/>
        </w:rPr>
        <w:t>Este estudo</w:t>
      </w:r>
      <w:r w:rsidR="00CA6B63" w:rsidRPr="00E55038">
        <w:rPr>
          <w:rFonts w:ascii="Arial" w:hAnsi="Arial" w:cs="Arial"/>
          <w:color w:val="000000"/>
        </w:rPr>
        <w:t xml:space="preserve"> </w:t>
      </w:r>
      <w:r w:rsidRPr="00E55038">
        <w:rPr>
          <w:rFonts w:ascii="Arial" w:hAnsi="Arial" w:cs="Arial"/>
          <w:color w:val="000000"/>
        </w:rPr>
        <w:t xml:space="preserve">é uma revisão sistemática de </w:t>
      </w:r>
      <w:r w:rsidR="00CA6B63" w:rsidRPr="00E55038">
        <w:rPr>
          <w:rFonts w:ascii="Arial" w:hAnsi="Arial" w:cs="Arial"/>
          <w:color w:val="000000"/>
        </w:rPr>
        <w:t xml:space="preserve">métodos </w:t>
      </w:r>
      <w:r w:rsidR="00C55A2C" w:rsidRPr="00E55038">
        <w:rPr>
          <w:rFonts w:ascii="Arial" w:hAnsi="Arial" w:cs="Arial"/>
          <w:color w:val="000000"/>
        </w:rPr>
        <w:t xml:space="preserve">mistos de </w:t>
      </w:r>
      <w:r w:rsidRPr="00E55038">
        <w:rPr>
          <w:rFonts w:ascii="Arial" w:hAnsi="Arial" w:cs="Arial"/>
          <w:color w:val="000000"/>
        </w:rPr>
        <w:t xml:space="preserve">ensaios clínicos randomizados, estudos observacionais e de caso-controle sobre o papel das células linfoides inatas tipo 2 (ILC2s) no câncer colorretal e seus alvos terapêuticos. </w:t>
      </w:r>
      <w:r w:rsidR="00C55A2C" w:rsidRPr="00E55038">
        <w:rPr>
          <w:rFonts w:ascii="Arial" w:hAnsi="Arial" w:cs="Arial"/>
          <w:color w:val="000000"/>
        </w:rPr>
        <w:t xml:space="preserve"> </w:t>
      </w:r>
      <w:r w:rsidR="00C55A2C" w:rsidRPr="00E97B6C">
        <w:rPr>
          <w:rFonts w:ascii="Arial" w:hAnsi="Arial" w:cs="Arial"/>
          <w:color w:val="000000"/>
          <w:lang w:val="en-US"/>
        </w:rPr>
        <w:t xml:space="preserve">O </w:t>
      </w:r>
      <w:proofErr w:type="spellStart"/>
      <w:r w:rsidR="00C55A2C" w:rsidRPr="00E97B6C">
        <w:rPr>
          <w:rFonts w:ascii="Arial" w:hAnsi="Arial" w:cs="Arial"/>
          <w:color w:val="000000"/>
          <w:lang w:val="en-US"/>
        </w:rPr>
        <w:t>estudo</w:t>
      </w:r>
      <w:proofErr w:type="spellEnd"/>
      <w:r w:rsidR="00C55A2C" w:rsidRPr="00E97B6C">
        <w:rPr>
          <w:rFonts w:ascii="Arial" w:hAnsi="Arial" w:cs="Arial"/>
          <w:color w:val="000000"/>
          <w:lang w:val="en-US"/>
        </w:rPr>
        <w:t xml:space="preserve"> </w:t>
      </w:r>
      <w:proofErr w:type="spellStart"/>
      <w:r w:rsidR="00C55A2C" w:rsidRPr="00E97B6C">
        <w:rPr>
          <w:rFonts w:ascii="Arial" w:hAnsi="Arial" w:cs="Arial"/>
          <w:color w:val="000000"/>
          <w:lang w:val="en-US"/>
        </w:rPr>
        <w:t>foi</w:t>
      </w:r>
      <w:proofErr w:type="spellEnd"/>
      <w:r w:rsidR="00C55A2C" w:rsidRPr="00E97B6C">
        <w:rPr>
          <w:rFonts w:ascii="Arial" w:hAnsi="Arial" w:cs="Arial"/>
          <w:color w:val="000000"/>
          <w:lang w:val="en-US"/>
        </w:rPr>
        <w:t xml:space="preserve"> </w:t>
      </w:r>
      <w:proofErr w:type="spellStart"/>
      <w:r w:rsidR="004C47C7" w:rsidRPr="00E97B6C">
        <w:rPr>
          <w:rFonts w:ascii="Arial" w:hAnsi="Arial" w:cs="Arial"/>
          <w:color w:val="000000"/>
          <w:lang w:val="en-US"/>
        </w:rPr>
        <w:t>registrado</w:t>
      </w:r>
      <w:proofErr w:type="spellEnd"/>
      <w:r w:rsidR="00C55A2C" w:rsidRPr="00E97B6C">
        <w:rPr>
          <w:rFonts w:ascii="Arial" w:hAnsi="Arial" w:cs="Arial"/>
          <w:color w:val="000000"/>
          <w:lang w:val="en-US"/>
        </w:rPr>
        <w:t xml:space="preserve"> no PROSPERO. </w:t>
      </w:r>
      <w:r w:rsidRPr="00CD70AA">
        <w:rPr>
          <w:rFonts w:ascii="Arial" w:hAnsi="Arial" w:cs="Arial"/>
          <w:color w:val="000000"/>
          <w:lang w:val="en-US"/>
        </w:rPr>
        <w:t xml:space="preserve">A </w:t>
      </w:r>
      <w:proofErr w:type="spellStart"/>
      <w:r w:rsidRPr="00CD70AA">
        <w:rPr>
          <w:rFonts w:ascii="Arial" w:hAnsi="Arial" w:cs="Arial"/>
          <w:color w:val="000000"/>
          <w:lang w:val="en-US"/>
        </w:rPr>
        <w:t>busca</w:t>
      </w:r>
      <w:proofErr w:type="spellEnd"/>
      <w:r w:rsidRPr="00CD70AA">
        <w:rPr>
          <w:rFonts w:ascii="Arial" w:hAnsi="Arial" w:cs="Arial"/>
          <w:color w:val="000000"/>
          <w:lang w:val="en-US"/>
        </w:rPr>
        <w:t xml:space="preserve"> </w:t>
      </w:r>
      <w:proofErr w:type="spellStart"/>
      <w:r w:rsidRPr="00CD70AA">
        <w:rPr>
          <w:rFonts w:ascii="Arial" w:hAnsi="Arial" w:cs="Arial"/>
          <w:color w:val="000000"/>
          <w:lang w:val="en-US"/>
        </w:rPr>
        <w:t>foi</w:t>
      </w:r>
      <w:proofErr w:type="spellEnd"/>
      <w:r w:rsidRPr="00CD70AA">
        <w:rPr>
          <w:rFonts w:ascii="Arial" w:hAnsi="Arial" w:cs="Arial"/>
          <w:color w:val="000000"/>
          <w:lang w:val="en-US"/>
        </w:rPr>
        <w:t xml:space="preserve"> </w:t>
      </w:r>
      <w:proofErr w:type="spellStart"/>
      <w:r w:rsidRPr="00CD70AA">
        <w:rPr>
          <w:rFonts w:ascii="Arial" w:hAnsi="Arial" w:cs="Arial"/>
          <w:color w:val="000000"/>
          <w:lang w:val="en-US"/>
        </w:rPr>
        <w:t>realizada</w:t>
      </w:r>
      <w:proofErr w:type="spellEnd"/>
      <w:r w:rsidRPr="00CD70AA">
        <w:rPr>
          <w:rFonts w:ascii="Arial" w:hAnsi="Arial" w:cs="Arial"/>
          <w:color w:val="000000"/>
          <w:lang w:val="en-US"/>
        </w:rPr>
        <w:t xml:space="preserve"> </w:t>
      </w:r>
      <w:proofErr w:type="spellStart"/>
      <w:r w:rsidRPr="00CD70AA">
        <w:rPr>
          <w:rFonts w:ascii="Arial" w:hAnsi="Arial" w:cs="Arial"/>
          <w:color w:val="000000"/>
          <w:lang w:val="en-US"/>
        </w:rPr>
        <w:t>nas</w:t>
      </w:r>
      <w:proofErr w:type="spellEnd"/>
      <w:r w:rsidRPr="00CD70AA">
        <w:rPr>
          <w:rFonts w:ascii="Arial" w:hAnsi="Arial" w:cs="Arial"/>
          <w:color w:val="000000"/>
          <w:lang w:val="en-US"/>
        </w:rPr>
        <w:t xml:space="preserve"> bases PubMed, Scopus e Web of Science, </w:t>
      </w:r>
      <w:proofErr w:type="spellStart"/>
      <w:r w:rsidRPr="00CD70AA">
        <w:rPr>
          <w:rFonts w:ascii="Arial" w:hAnsi="Arial" w:cs="Arial"/>
          <w:color w:val="000000"/>
          <w:lang w:val="en-US"/>
        </w:rPr>
        <w:t>sem</w:t>
      </w:r>
      <w:proofErr w:type="spellEnd"/>
      <w:r w:rsidRPr="00CD70AA">
        <w:rPr>
          <w:rFonts w:ascii="Arial" w:hAnsi="Arial" w:cs="Arial"/>
          <w:color w:val="000000"/>
          <w:lang w:val="en-US"/>
        </w:rPr>
        <w:t xml:space="preserve"> </w:t>
      </w:r>
      <w:proofErr w:type="spellStart"/>
      <w:r w:rsidRPr="00CD70AA">
        <w:rPr>
          <w:rFonts w:ascii="Arial" w:hAnsi="Arial" w:cs="Arial"/>
          <w:color w:val="000000"/>
          <w:lang w:val="en-US"/>
        </w:rPr>
        <w:t>restrição</w:t>
      </w:r>
      <w:proofErr w:type="spellEnd"/>
      <w:r w:rsidRPr="00CD70AA">
        <w:rPr>
          <w:rFonts w:ascii="Arial" w:hAnsi="Arial" w:cs="Arial"/>
          <w:color w:val="000000"/>
          <w:lang w:val="en-US"/>
        </w:rPr>
        <w:t xml:space="preserve"> de data, </w:t>
      </w:r>
      <w:proofErr w:type="spellStart"/>
      <w:r w:rsidRPr="00CD70AA">
        <w:rPr>
          <w:rFonts w:ascii="Arial" w:hAnsi="Arial" w:cs="Arial"/>
          <w:color w:val="000000"/>
          <w:lang w:val="en-US"/>
        </w:rPr>
        <w:t>utilizando</w:t>
      </w:r>
      <w:proofErr w:type="spellEnd"/>
      <w:r w:rsidRPr="00CD70AA">
        <w:rPr>
          <w:rFonts w:ascii="Arial" w:hAnsi="Arial" w:cs="Arial"/>
          <w:color w:val="000000"/>
          <w:lang w:val="en-US"/>
        </w:rPr>
        <w:t xml:space="preserve"> </w:t>
      </w:r>
      <w:proofErr w:type="spellStart"/>
      <w:r w:rsidRPr="00CD70AA">
        <w:rPr>
          <w:rFonts w:ascii="Arial" w:hAnsi="Arial" w:cs="Arial"/>
          <w:color w:val="000000"/>
          <w:lang w:val="en-US"/>
        </w:rPr>
        <w:t>combinações</w:t>
      </w:r>
      <w:proofErr w:type="spellEnd"/>
      <w:r w:rsidRPr="00CD70AA">
        <w:rPr>
          <w:rFonts w:ascii="Arial" w:hAnsi="Arial" w:cs="Arial"/>
          <w:color w:val="000000"/>
          <w:lang w:val="en-US"/>
        </w:rPr>
        <w:t xml:space="preserve"> de </w:t>
      </w:r>
      <w:proofErr w:type="spellStart"/>
      <w:r w:rsidRPr="00CD70AA">
        <w:rPr>
          <w:rFonts w:ascii="Arial" w:hAnsi="Arial" w:cs="Arial"/>
          <w:color w:val="000000"/>
          <w:lang w:val="en-US"/>
        </w:rPr>
        <w:t>descritores</w:t>
      </w:r>
      <w:proofErr w:type="spellEnd"/>
      <w:r w:rsidRPr="00CD70AA">
        <w:rPr>
          <w:rFonts w:ascii="Arial" w:hAnsi="Arial" w:cs="Arial"/>
          <w:color w:val="000000"/>
          <w:lang w:val="en-US"/>
        </w:rPr>
        <w:t xml:space="preserve"> </w:t>
      </w:r>
      <w:proofErr w:type="spellStart"/>
      <w:r w:rsidR="00CD70AA" w:rsidRPr="00CD70AA">
        <w:rPr>
          <w:rFonts w:ascii="Arial" w:hAnsi="Arial" w:cs="Arial"/>
          <w:color w:val="000000"/>
          <w:lang w:val="en-US"/>
        </w:rPr>
        <w:t>usando</w:t>
      </w:r>
      <w:proofErr w:type="spellEnd"/>
      <w:r w:rsidR="00CD70AA" w:rsidRPr="00CD70AA">
        <w:rPr>
          <w:rFonts w:ascii="Arial" w:hAnsi="Arial" w:cs="Arial"/>
          <w:color w:val="000000"/>
          <w:lang w:val="en-US"/>
        </w:rPr>
        <w:t xml:space="preserve"> </w:t>
      </w:r>
      <w:proofErr w:type="spellStart"/>
      <w:r w:rsidR="00CD70AA" w:rsidRPr="00CD70AA">
        <w:rPr>
          <w:rFonts w:ascii="Arial" w:hAnsi="Arial" w:cs="Arial"/>
          <w:color w:val="000000"/>
          <w:lang w:val="en-US"/>
        </w:rPr>
        <w:t>os</w:t>
      </w:r>
      <w:proofErr w:type="spellEnd"/>
      <w:r w:rsidR="00CD70AA" w:rsidRPr="00CD70AA">
        <w:rPr>
          <w:rFonts w:ascii="Arial" w:hAnsi="Arial" w:cs="Arial"/>
          <w:color w:val="000000"/>
          <w:lang w:val="en-US"/>
        </w:rPr>
        <w:t xml:space="preserve"> </w:t>
      </w:r>
      <w:proofErr w:type="spellStart"/>
      <w:r w:rsidR="00CD70AA" w:rsidRPr="00CD70AA">
        <w:rPr>
          <w:rFonts w:ascii="Arial" w:hAnsi="Arial" w:cs="Arial"/>
          <w:color w:val="000000"/>
          <w:lang w:val="en-US"/>
        </w:rPr>
        <w:t>descritores</w:t>
      </w:r>
      <w:proofErr w:type="spellEnd"/>
      <w:r w:rsidR="00CD70AA" w:rsidRPr="00CD70AA">
        <w:rPr>
          <w:rFonts w:ascii="Arial" w:hAnsi="Arial" w:cs="Arial"/>
          <w:color w:val="000000"/>
          <w:lang w:val="en-US"/>
        </w:rPr>
        <w:t xml:space="preserve"> “</w:t>
      </w:r>
      <w:r w:rsidR="00CD70AA" w:rsidRPr="00CD70AA">
        <w:rPr>
          <w:rFonts w:ascii="Arial" w:hAnsi="Arial" w:cs="Arial"/>
          <w:i/>
          <w:iCs/>
          <w:color w:val="000000"/>
          <w:lang w:val="en-US"/>
        </w:rPr>
        <w:t xml:space="preserve">type 2 innate lymphoid cells” AND “colorectal </w:t>
      </w:r>
      <w:proofErr w:type="spellStart"/>
      <w:r w:rsidR="00CD70AA" w:rsidRPr="00CD70AA">
        <w:rPr>
          <w:rFonts w:ascii="Arial" w:hAnsi="Arial" w:cs="Arial"/>
          <w:i/>
          <w:iCs/>
          <w:color w:val="000000"/>
          <w:lang w:val="en-US"/>
        </w:rPr>
        <w:t>câncer</w:t>
      </w:r>
      <w:proofErr w:type="spellEnd"/>
      <w:r w:rsidR="00CD70AA" w:rsidRPr="00CD70AA">
        <w:rPr>
          <w:rFonts w:ascii="Arial" w:hAnsi="Arial" w:cs="Arial"/>
          <w:i/>
          <w:iCs/>
          <w:color w:val="000000"/>
          <w:lang w:val="en-US"/>
        </w:rPr>
        <w:t xml:space="preserve">”; </w:t>
      </w:r>
      <w:r w:rsidR="00CD70AA" w:rsidRPr="00CD70AA">
        <w:rPr>
          <w:rFonts w:ascii="Arial" w:hAnsi="Arial" w:cs="Arial"/>
          <w:color w:val="000000"/>
          <w:lang w:val="en-US"/>
        </w:rPr>
        <w:t>“</w:t>
      </w:r>
      <w:r w:rsidR="00CD70AA" w:rsidRPr="00CD70AA">
        <w:rPr>
          <w:rFonts w:ascii="Arial" w:hAnsi="Arial" w:cs="Arial"/>
          <w:i/>
          <w:iCs/>
          <w:color w:val="000000"/>
          <w:lang w:val="en-US"/>
        </w:rPr>
        <w:t>group 2 innate lymphoid cells” AND</w:t>
      </w:r>
      <w:r w:rsidR="00CD70AA" w:rsidRPr="00CD70AA">
        <w:rPr>
          <w:rFonts w:ascii="Arial" w:hAnsi="Arial" w:cs="Arial"/>
          <w:color w:val="000000"/>
          <w:lang w:val="en-US"/>
        </w:rPr>
        <w:t xml:space="preserve"> </w:t>
      </w:r>
      <w:r w:rsidR="00CD70AA" w:rsidRPr="00CD70AA">
        <w:rPr>
          <w:rFonts w:ascii="Arial" w:hAnsi="Arial" w:cs="Arial"/>
          <w:i/>
          <w:iCs/>
          <w:color w:val="000000"/>
          <w:lang w:val="en-US"/>
        </w:rPr>
        <w:t>“colorectal</w:t>
      </w:r>
      <w:r w:rsidR="00CD70AA" w:rsidRPr="00CD70AA">
        <w:rPr>
          <w:rFonts w:ascii="Arial" w:hAnsi="Arial" w:cs="Arial"/>
          <w:color w:val="000000"/>
          <w:lang w:val="en-US"/>
        </w:rPr>
        <w:t xml:space="preserve"> </w:t>
      </w:r>
      <w:proofErr w:type="spellStart"/>
      <w:r w:rsidR="00CD70AA" w:rsidRPr="00CD70AA">
        <w:rPr>
          <w:rFonts w:ascii="Arial" w:hAnsi="Arial" w:cs="Arial"/>
          <w:i/>
          <w:iCs/>
          <w:color w:val="000000"/>
          <w:lang w:val="en-US"/>
        </w:rPr>
        <w:t>câncer</w:t>
      </w:r>
      <w:proofErr w:type="spellEnd"/>
      <w:r w:rsidR="00CD70AA" w:rsidRPr="00CD70AA">
        <w:rPr>
          <w:rFonts w:ascii="Arial" w:hAnsi="Arial" w:cs="Arial"/>
          <w:i/>
          <w:iCs/>
          <w:color w:val="000000"/>
          <w:lang w:val="en-US"/>
        </w:rPr>
        <w:t xml:space="preserve">; </w:t>
      </w:r>
      <w:r w:rsidR="00CD70AA" w:rsidRPr="00CD70AA">
        <w:rPr>
          <w:rFonts w:ascii="Arial" w:hAnsi="Arial" w:cs="Arial"/>
          <w:color w:val="000000"/>
          <w:lang w:val="en-US"/>
        </w:rPr>
        <w:t>“</w:t>
      </w:r>
      <w:r w:rsidR="00CD70AA" w:rsidRPr="00CD70AA">
        <w:rPr>
          <w:rFonts w:ascii="Arial" w:hAnsi="Arial" w:cs="Arial"/>
          <w:i/>
          <w:iCs/>
          <w:color w:val="000000"/>
          <w:lang w:val="en-US"/>
        </w:rPr>
        <w:t>type 2 innate lymphoid cells” AND “therapeutical</w:t>
      </w:r>
      <w:r w:rsidR="00CD70AA" w:rsidRPr="00CD70AA">
        <w:rPr>
          <w:rFonts w:ascii="Arial" w:hAnsi="Arial" w:cs="Arial"/>
          <w:color w:val="000000"/>
          <w:lang w:val="en-US"/>
        </w:rPr>
        <w:t xml:space="preserve"> </w:t>
      </w:r>
      <w:r w:rsidR="00CD70AA" w:rsidRPr="00CD70AA">
        <w:rPr>
          <w:rFonts w:ascii="Arial" w:hAnsi="Arial" w:cs="Arial"/>
          <w:i/>
          <w:iCs/>
          <w:color w:val="000000"/>
          <w:lang w:val="en-US"/>
        </w:rPr>
        <w:t xml:space="preserve">targets”; </w:t>
      </w:r>
      <w:r w:rsidR="00CD70AA" w:rsidRPr="00CD70AA">
        <w:rPr>
          <w:rFonts w:ascii="Arial" w:hAnsi="Arial" w:cs="Arial"/>
          <w:color w:val="000000"/>
          <w:lang w:val="en-US"/>
        </w:rPr>
        <w:t>“</w:t>
      </w:r>
      <w:r w:rsidR="00CD70AA" w:rsidRPr="00CD70AA">
        <w:rPr>
          <w:rFonts w:ascii="Arial" w:hAnsi="Arial" w:cs="Arial"/>
          <w:i/>
          <w:iCs/>
          <w:color w:val="000000"/>
          <w:lang w:val="en-US"/>
        </w:rPr>
        <w:t xml:space="preserve">group 2 innate lymphoid cells” AND “therapeutical targets”; “type 2 innate lymphoid cells” </w:t>
      </w:r>
      <w:proofErr w:type="spellStart"/>
      <w:r w:rsidR="00CD70AA" w:rsidRPr="00CD70AA">
        <w:rPr>
          <w:rFonts w:ascii="Arial" w:hAnsi="Arial" w:cs="Arial"/>
          <w:i/>
          <w:iCs/>
          <w:color w:val="000000"/>
          <w:lang w:val="en-US"/>
        </w:rPr>
        <w:t>AND“câncer</w:t>
      </w:r>
      <w:proofErr w:type="spellEnd"/>
      <w:r w:rsidR="00CD70AA" w:rsidRPr="00CD70AA">
        <w:rPr>
          <w:rFonts w:ascii="Arial" w:hAnsi="Arial" w:cs="Arial"/>
          <w:i/>
          <w:iCs/>
          <w:color w:val="000000"/>
          <w:lang w:val="en-US"/>
        </w:rPr>
        <w:t xml:space="preserve">”; </w:t>
      </w:r>
      <w:r w:rsidR="00CD70AA" w:rsidRPr="00CD70AA">
        <w:rPr>
          <w:rFonts w:ascii="Arial" w:hAnsi="Arial" w:cs="Arial"/>
          <w:color w:val="000000"/>
          <w:lang w:val="en-US"/>
        </w:rPr>
        <w:t>“</w:t>
      </w:r>
      <w:r w:rsidR="00CD70AA" w:rsidRPr="00CD70AA">
        <w:rPr>
          <w:rFonts w:ascii="Arial" w:hAnsi="Arial" w:cs="Arial"/>
          <w:i/>
          <w:iCs/>
          <w:color w:val="000000"/>
          <w:lang w:val="en-US"/>
        </w:rPr>
        <w:t>group 2 innate lymphoid cells” AND “</w:t>
      </w:r>
      <w:proofErr w:type="spellStart"/>
      <w:r w:rsidR="00CD70AA" w:rsidRPr="00CD70AA">
        <w:rPr>
          <w:rFonts w:ascii="Arial" w:hAnsi="Arial" w:cs="Arial"/>
          <w:i/>
          <w:iCs/>
          <w:color w:val="000000"/>
          <w:lang w:val="en-US"/>
        </w:rPr>
        <w:t>câncer</w:t>
      </w:r>
      <w:proofErr w:type="spellEnd"/>
      <w:r w:rsidR="00CD70AA" w:rsidRPr="00CD70AA">
        <w:rPr>
          <w:rFonts w:ascii="Arial" w:hAnsi="Arial" w:cs="Arial"/>
          <w:i/>
          <w:iCs/>
          <w:color w:val="000000"/>
          <w:lang w:val="en-US"/>
        </w:rPr>
        <w:t xml:space="preserve">”. </w:t>
      </w:r>
      <w:r w:rsidRPr="00E55038">
        <w:rPr>
          <w:rFonts w:ascii="Arial" w:hAnsi="Arial" w:cs="Arial"/>
          <w:color w:val="000000"/>
        </w:rPr>
        <w:t>Foram aplicados filtros de idioma (inglês, português e espanhol) e tipo de estudo (artigos de periódicos indexados). Inicialmente, 203 artigos foram identificados e avaliados por dois autores, com a exclusão de estudos irrelevantes e não médicos. Após análise de título, resumo e texto completo, 28 artigos foram incluídos na revisão. A concordância entre avaliadores foi moderada, com Kappa de Cohen de 0,697.</w:t>
      </w:r>
    </w:p>
    <w:p w14:paraId="6D678A01" w14:textId="77777777" w:rsidR="002023FF" w:rsidRPr="00E55038" w:rsidRDefault="002023FF" w:rsidP="00CA1AFC">
      <w:pPr>
        <w:jc w:val="both"/>
        <w:rPr>
          <w:rFonts w:ascii="Arial" w:hAnsi="Arial" w:cs="Arial"/>
          <w:color w:val="000000"/>
        </w:rPr>
      </w:pPr>
    </w:p>
    <w:p w14:paraId="2C1FFDDD" w14:textId="6119B253" w:rsidR="002023FF" w:rsidRPr="00E55038" w:rsidRDefault="002023FF" w:rsidP="00CA1AFC">
      <w:pPr>
        <w:jc w:val="both"/>
        <w:rPr>
          <w:rFonts w:ascii="Arial" w:hAnsi="Arial" w:cs="Arial"/>
          <w:color w:val="000000"/>
        </w:rPr>
      </w:pPr>
    </w:p>
    <w:p w14:paraId="20F1A16D" w14:textId="6AD5EF79" w:rsidR="00163D6F" w:rsidRPr="00E55038" w:rsidRDefault="00257FFC" w:rsidP="00CA1AFC">
      <w:pPr>
        <w:jc w:val="both"/>
        <w:rPr>
          <w:rFonts w:ascii="Arial" w:hAnsi="Arial" w:cs="Arial"/>
          <w:color w:val="000000"/>
        </w:rPr>
      </w:pPr>
      <w:r w:rsidRPr="00E55038">
        <w:rPr>
          <w:rFonts w:ascii="Arial" w:hAnsi="Arial" w:cs="Arial"/>
          <w:color w:val="000000"/>
        </w:rPr>
        <w:t>RESULTADOS E DISCUSSÕES</w:t>
      </w:r>
    </w:p>
    <w:p w14:paraId="27336F9B" w14:textId="23C13720" w:rsidR="007F445A" w:rsidRPr="00E55038" w:rsidRDefault="007F445A" w:rsidP="00CA1AFC">
      <w:pPr>
        <w:jc w:val="both"/>
        <w:rPr>
          <w:rFonts w:ascii="Arial" w:hAnsi="Arial" w:cs="Arial"/>
          <w:color w:val="000000"/>
        </w:rPr>
      </w:pPr>
      <w:r w:rsidRPr="00E55038">
        <w:rPr>
          <w:rFonts w:ascii="Arial" w:hAnsi="Arial" w:cs="Arial"/>
          <w:color w:val="000000"/>
        </w:rPr>
        <w:t>O câncer colorretal (CCR) é uma das principais causas de morte por câncer no mundo</w:t>
      </w:r>
      <w:r w:rsidR="008A3A4E">
        <w:rPr>
          <w:rFonts w:ascii="Arial" w:hAnsi="Arial" w:cs="Arial"/>
          <w:color w:val="000000"/>
        </w:rPr>
        <w:t xml:space="preserve">, as </w:t>
      </w:r>
      <w:r w:rsidRPr="00E55038">
        <w:rPr>
          <w:rFonts w:ascii="Arial" w:hAnsi="Arial" w:cs="Arial"/>
          <w:color w:val="000000"/>
        </w:rPr>
        <w:t xml:space="preserve">terapias convencionais </w:t>
      </w:r>
      <w:r w:rsidR="008A3A4E">
        <w:rPr>
          <w:rFonts w:ascii="Arial" w:hAnsi="Arial" w:cs="Arial"/>
          <w:color w:val="000000"/>
        </w:rPr>
        <w:t xml:space="preserve">tem desafios como: </w:t>
      </w:r>
      <w:r w:rsidRPr="00E55038">
        <w:rPr>
          <w:rFonts w:ascii="Arial" w:hAnsi="Arial" w:cs="Arial"/>
          <w:color w:val="000000"/>
        </w:rPr>
        <w:t xml:space="preserve">resistência ao tratamento e baixa sobrevida. Nesse contexto, a imunoterapia, especialmente a modulação do microambiente imunológico tumoral, surge como uma abordagem promissora. </w:t>
      </w:r>
    </w:p>
    <w:p w14:paraId="7B4D4BA5" w14:textId="77777777" w:rsidR="007F445A" w:rsidRPr="00E55038" w:rsidRDefault="007F445A" w:rsidP="00CA1AFC">
      <w:pPr>
        <w:jc w:val="both"/>
        <w:rPr>
          <w:rFonts w:ascii="Arial" w:hAnsi="Arial" w:cs="Arial"/>
          <w:color w:val="000000"/>
        </w:rPr>
      </w:pPr>
    </w:p>
    <w:p w14:paraId="5F5BFDF0" w14:textId="77777777" w:rsidR="007F445A" w:rsidRPr="00E55038" w:rsidRDefault="007F445A" w:rsidP="00CA1AFC">
      <w:pPr>
        <w:jc w:val="both"/>
        <w:rPr>
          <w:rFonts w:ascii="Arial" w:hAnsi="Arial" w:cs="Arial"/>
          <w:color w:val="000000"/>
        </w:rPr>
      </w:pPr>
      <w:r w:rsidRPr="00E55038">
        <w:rPr>
          <w:rFonts w:ascii="Arial" w:hAnsi="Arial" w:cs="Arial"/>
          <w:color w:val="000000"/>
        </w:rPr>
        <w:t>As células linfoides inatas (ILCs) desempenham papéis cruciais na resposta imunológica, sem a necessidade de receptores específicos para antígenos. No CCR, as ILC2s, ativadas por citocinas como IL-33 e IL-25, têm efeitos duais: podem tanto promover respostas protetoras contra o tumor quanto favorecer sua progressão ao induzir células T reguladoras e células tumorais (</w:t>
      </w:r>
      <w:proofErr w:type="spellStart"/>
      <w:r w:rsidRPr="00E55038">
        <w:rPr>
          <w:rFonts w:ascii="Arial" w:hAnsi="Arial" w:cs="Arial"/>
          <w:color w:val="000000"/>
        </w:rPr>
        <w:t>Quitong</w:t>
      </w:r>
      <w:proofErr w:type="spellEnd"/>
      <w:r w:rsidRPr="00E55038">
        <w:rPr>
          <w:rFonts w:ascii="Arial" w:hAnsi="Arial" w:cs="Arial"/>
          <w:color w:val="000000"/>
        </w:rPr>
        <w:t xml:space="preserve"> Huang et al., 2021). O impacto das ILC2s no CCR depende das citocinas que secretam. Citocinas como IL-5 e GM-CSF têm efeitos antitumorais, enquanto IL-4 e IL-13 podem induzir a expansão de células supressoras, como as </w:t>
      </w:r>
      <w:proofErr w:type="spellStart"/>
      <w:r w:rsidRPr="00E55038">
        <w:rPr>
          <w:rFonts w:ascii="Arial" w:hAnsi="Arial" w:cs="Arial"/>
          <w:color w:val="000000"/>
        </w:rPr>
        <w:t>MDSCs</w:t>
      </w:r>
      <w:proofErr w:type="spellEnd"/>
      <w:r w:rsidRPr="00E55038">
        <w:rPr>
          <w:rFonts w:ascii="Arial" w:hAnsi="Arial" w:cs="Arial"/>
          <w:color w:val="000000"/>
        </w:rPr>
        <w:t xml:space="preserve">, que inibem a resposta imunológica antitumoral (Eric </w:t>
      </w:r>
      <w:proofErr w:type="spellStart"/>
      <w:r w:rsidRPr="00E55038">
        <w:rPr>
          <w:rFonts w:ascii="Arial" w:hAnsi="Arial" w:cs="Arial"/>
          <w:color w:val="000000"/>
        </w:rPr>
        <w:t>Jou</w:t>
      </w:r>
      <w:proofErr w:type="spellEnd"/>
      <w:r w:rsidRPr="00E55038">
        <w:rPr>
          <w:rFonts w:ascii="Arial" w:hAnsi="Arial" w:cs="Arial"/>
          <w:color w:val="000000"/>
        </w:rPr>
        <w:t xml:space="preserve"> et al., 2022).</w:t>
      </w:r>
    </w:p>
    <w:p w14:paraId="6729C9E9" w14:textId="77777777" w:rsidR="007F445A" w:rsidRPr="00E55038" w:rsidRDefault="007F445A" w:rsidP="00CA1AFC">
      <w:pPr>
        <w:jc w:val="both"/>
        <w:rPr>
          <w:rFonts w:ascii="Arial" w:hAnsi="Arial" w:cs="Arial"/>
          <w:color w:val="000000"/>
        </w:rPr>
      </w:pPr>
    </w:p>
    <w:p w14:paraId="4933D4CC" w14:textId="77777777" w:rsidR="007F445A" w:rsidRPr="00E55038" w:rsidRDefault="007F445A" w:rsidP="00CA1AFC">
      <w:pPr>
        <w:jc w:val="both"/>
        <w:rPr>
          <w:rFonts w:ascii="Arial" w:hAnsi="Arial" w:cs="Arial"/>
          <w:color w:val="000000"/>
        </w:rPr>
      </w:pPr>
      <w:r w:rsidRPr="00E55038">
        <w:rPr>
          <w:rFonts w:ascii="Arial" w:hAnsi="Arial" w:cs="Arial"/>
          <w:color w:val="000000"/>
        </w:rPr>
        <w:t xml:space="preserve">A IL-33, frequentemente </w:t>
      </w:r>
      <w:proofErr w:type="spellStart"/>
      <w:r w:rsidRPr="00E55038">
        <w:rPr>
          <w:rFonts w:ascii="Arial" w:hAnsi="Arial" w:cs="Arial"/>
          <w:color w:val="000000"/>
        </w:rPr>
        <w:t>superexpressa</w:t>
      </w:r>
      <w:proofErr w:type="spellEnd"/>
      <w:r w:rsidRPr="00E55038">
        <w:rPr>
          <w:rFonts w:ascii="Arial" w:hAnsi="Arial" w:cs="Arial"/>
          <w:color w:val="000000"/>
        </w:rPr>
        <w:t xml:space="preserve"> no câncer, pode estimular a produção de ILC2s, favorecendo um ambiente pró-tumoral e a progressão do CCR, embora estudos sugiram que sua alta expressão também possa estar associada a melhor prognóstico (</w:t>
      </w:r>
      <w:proofErr w:type="spellStart"/>
      <w:r w:rsidRPr="00E55038">
        <w:rPr>
          <w:rFonts w:ascii="Arial" w:hAnsi="Arial" w:cs="Arial"/>
          <w:color w:val="000000"/>
        </w:rPr>
        <w:t>Jingjing</w:t>
      </w:r>
      <w:proofErr w:type="spellEnd"/>
      <w:r w:rsidRPr="00E55038">
        <w:rPr>
          <w:rFonts w:ascii="Arial" w:hAnsi="Arial" w:cs="Arial"/>
          <w:color w:val="000000"/>
        </w:rPr>
        <w:t xml:space="preserve"> Qi et al., 2021; </w:t>
      </w:r>
      <w:proofErr w:type="spellStart"/>
      <w:r w:rsidRPr="00E55038">
        <w:rPr>
          <w:rFonts w:ascii="Arial" w:hAnsi="Arial" w:cs="Arial"/>
          <w:color w:val="000000"/>
        </w:rPr>
        <w:t>Nhi</w:t>
      </w:r>
      <w:proofErr w:type="spellEnd"/>
      <w:r w:rsidRPr="00E55038">
        <w:rPr>
          <w:rFonts w:ascii="Arial" w:hAnsi="Arial" w:cs="Arial"/>
          <w:color w:val="000000"/>
        </w:rPr>
        <w:t xml:space="preserve"> </w:t>
      </w:r>
      <w:proofErr w:type="spellStart"/>
      <w:r w:rsidRPr="00E55038">
        <w:rPr>
          <w:rFonts w:ascii="Arial" w:hAnsi="Arial" w:cs="Arial"/>
          <w:color w:val="000000"/>
        </w:rPr>
        <w:t>Ngo</w:t>
      </w:r>
      <w:proofErr w:type="spellEnd"/>
      <w:r w:rsidRPr="00E55038">
        <w:rPr>
          <w:rFonts w:ascii="Arial" w:hAnsi="Arial" w:cs="Arial"/>
          <w:color w:val="000000"/>
        </w:rPr>
        <w:t xml:space="preserve"> Thi </w:t>
      </w:r>
      <w:proofErr w:type="spellStart"/>
      <w:r w:rsidRPr="00E55038">
        <w:rPr>
          <w:rFonts w:ascii="Arial" w:hAnsi="Arial" w:cs="Arial"/>
          <w:color w:val="000000"/>
        </w:rPr>
        <w:t>Phuong</w:t>
      </w:r>
      <w:proofErr w:type="spellEnd"/>
      <w:r w:rsidRPr="00E55038">
        <w:rPr>
          <w:rFonts w:ascii="Arial" w:hAnsi="Arial" w:cs="Arial"/>
          <w:color w:val="000000"/>
        </w:rPr>
        <w:t xml:space="preserve"> et al., 2021). A interação entre PD-1 e ILC2s, por sua vez, está relacionada a um pior prognóstico, com a ativação de PD-1 suprimindo a resposta imunológica antitumoral, podendo ser revertida com o bloqueio dessa via (</w:t>
      </w:r>
      <w:proofErr w:type="spellStart"/>
      <w:r w:rsidRPr="00E55038">
        <w:rPr>
          <w:rFonts w:ascii="Arial" w:hAnsi="Arial" w:cs="Arial"/>
          <w:color w:val="000000"/>
        </w:rPr>
        <w:t>Quitong</w:t>
      </w:r>
      <w:proofErr w:type="spellEnd"/>
      <w:r w:rsidRPr="00E55038">
        <w:rPr>
          <w:rFonts w:ascii="Arial" w:hAnsi="Arial" w:cs="Arial"/>
          <w:color w:val="000000"/>
        </w:rPr>
        <w:t xml:space="preserve"> Hang et al., 2021). Além disso, a IL-25 estimula a expansão de ILC2s e </w:t>
      </w:r>
      <w:proofErr w:type="spellStart"/>
      <w:r w:rsidRPr="00E55038">
        <w:rPr>
          <w:rFonts w:ascii="Arial" w:hAnsi="Arial" w:cs="Arial"/>
          <w:color w:val="000000"/>
        </w:rPr>
        <w:t>MDSCs</w:t>
      </w:r>
      <w:proofErr w:type="spellEnd"/>
      <w:r w:rsidRPr="00E55038">
        <w:rPr>
          <w:rFonts w:ascii="Arial" w:hAnsi="Arial" w:cs="Arial"/>
          <w:color w:val="000000"/>
        </w:rPr>
        <w:t xml:space="preserve">, criando um microambiente imunossupressor, cujo bloqueio pode melhorar a resposta antitumoral (Eric </w:t>
      </w:r>
      <w:proofErr w:type="spellStart"/>
      <w:r w:rsidRPr="00E55038">
        <w:rPr>
          <w:rFonts w:ascii="Arial" w:hAnsi="Arial" w:cs="Arial"/>
          <w:color w:val="000000"/>
        </w:rPr>
        <w:t>Jou</w:t>
      </w:r>
      <w:proofErr w:type="spellEnd"/>
      <w:r w:rsidRPr="00E55038">
        <w:rPr>
          <w:rFonts w:ascii="Arial" w:hAnsi="Arial" w:cs="Arial"/>
          <w:color w:val="000000"/>
        </w:rPr>
        <w:t xml:space="preserve"> et al., 2022).</w:t>
      </w:r>
    </w:p>
    <w:p w14:paraId="64777830" w14:textId="77777777" w:rsidR="007F445A" w:rsidRPr="00E55038" w:rsidRDefault="007F445A" w:rsidP="00CA1AFC">
      <w:pPr>
        <w:jc w:val="both"/>
        <w:rPr>
          <w:rFonts w:ascii="Arial" w:hAnsi="Arial" w:cs="Arial"/>
          <w:color w:val="000000"/>
        </w:rPr>
      </w:pPr>
    </w:p>
    <w:p w14:paraId="2507B2C2" w14:textId="564AC0B9" w:rsidR="00163D6F" w:rsidRPr="00E55038" w:rsidRDefault="007F445A" w:rsidP="00CA1AFC">
      <w:pPr>
        <w:jc w:val="both"/>
        <w:rPr>
          <w:rFonts w:ascii="Arial" w:hAnsi="Arial" w:cs="Arial"/>
          <w:color w:val="000000"/>
        </w:rPr>
      </w:pPr>
      <w:r w:rsidRPr="00E55038">
        <w:rPr>
          <w:rFonts w:ascii="Arial" w:hAnsi="Arial" w:cs="Arial"/>
          <w:color w:val="000000"/>
        </w:rPr>
        <w:t xml:space="preserve">Por fim, a IL-9 secretada por ILC2s pode promover a infiltração de células T CD8+ no microambiente tumoral, com efeito potencialmente protetor contra o CCR, embora mais estudos sejam necessários para confirmar seu papel em diferentes contextos tumorais (Jie </w:t>
      </w:r>
      <w:proofErr w:type="spellStart"/>
      <w:r w:rsidRPr="00E55038">
        <w:rPr>
          <w:rFonts w:ascii="Arial" w:hAnsi="Arial" w:cs="Arial"/>
          <w:color w:val="000000"/>
        </w:rPr>
        <w:t>Wan</w:t>
      </w:r>
      <w:proofErr w:type="spellEnd"/>
      <w:r w:rsidRPr="00E55038">
        <w:rPr>
          <w:rFonts w:ascii="Arial" w:hAnsi="Arial" w:cs="Arial"/>
          <w:color w:val="000000"/>
        </w:rPr>
        <w:t xml:space="preserve"> et al., 2021). Em síntese, a modulação das vias de ILC2s, como IL-25, IL-33 e PD-1, representa uma estratégia terapêutica promissora para melhorar o prognóstico e a resposta imunológica no CCR.</w:t>
      </w:r>
    </w:p>
    <w:p w14:paraId="050E3D50" w14:textId="77777777" w:rsidR="007F445A" w:rsidRPr="00E55038" w:rsidRDefault="007F445A" w:rsidP="00CA1AFC">
      <w:pPr>
        <w:jc w:val="both"/>
        <w:rPr>
          <w:rFonts w:ascii="Arial" w:hAnsi="Arial" w:cs="Arial"/>
          <w:color w:val="000000"/>
        </w:rPr>
      </w:pPr>
    </w:p>
    <w:p w14:paraId="6D9FF1A2" w14:textId="54FF5A43" w:rsidR="00F01711" w:rsidRPr="00E55038" w:rsidRDefault="00F01711" w:rsidP="00CA1AFC">
      <w:pPr>
        <w:jc w:val="both"/>
        <w:rPr>
          <w:rFonts w:ascii="Arial" w:hAnsi="Arial" w:cs="Arial"/>
          <w:color w:val="000000"/>
        </w:rPr>
      </w:pPr>
      <w:r w:rsidRPr="00E55038">
        <w:rPr>
          <w:rFonts w:ascii="Arial" w:hAnsi="Arial" w:cs="Arial"/>
          <w:color w:val="000000"/>
        </w:rPr>
        <w:t>CONCLUSÕES</w:t>
      </w:r>
    </w:p>
    <w:p w14:paraId="456CCDC0" w14:textId="4D35344C" w:rsidR="00CD70AA" w:rsidRPr="00CD70AA" w:rsidRDefault="00CD70AA" w:rsidP="00CD70AA">
      <w:pPr>
        <w:jc w:val="both"/>
        <w:rPr>
          <w:rFonts w:ascii="Arial" w:hAnsi="Arial" w:cs="Arial"/>
          <w:color w:val="000000"/>
        </w:rPr>
      </w:pPr>
      <w:r w:rsidRPr="00CD70AA">
        <w:rPr>
          <w:rFonts w:ascii="Arial" w:hAnsi="Arial" w:cs="Arial"/>
          <w:color w:val="000000"/>
        </w:rPr>
        <w:t>Embora existam dados controversos sobre o papel das ILC2 na fisiopatologia no câncer colorretal, esta revisão</w:t>
      </w:r>
      <w:r>
        <w:rPr>
          <w:rFonts w:ascii="Arial" w:hAnsi="Arial" w:cs="Arial"/>
          <w:color w:val="000000"/>
        </w:rPr>
        <w:t xml:space="preserve"> </w:t>
      </w:r>
      <w:r w:rsidRPr="00CD70AA">
        <w:rPr>
          <w:rFonts w:ascii="Arial" w:hAnsi="Arial" w:cs="Arial"/>
          <w:color w:val="000000"/>
        </w:rPr>
        <w:t>sistemática sugere alguns alvos terapêuticos bastante promissores para o tratamento do câncer colorretal.</w:t>
      </w:r>
      <w:r>
        <w:rPr>
          <w:rFonts w:ascii="Arial" w:hAnsi="Arial" w:cs="Arial"/>
          <w:color w:val="000000"/>
        </w:rPr>
        <w:t xml:space="preserve"> </w:t>
      </w:r>
      <w:r w:rsidRPr="00CD70AA">
        <w:rPr>
          <w:rFonts w:ascii="Arial" w:hAnsi="Arial" w:cs="Arial"/>
          <w:color w:val="000000"/>
        </w:rPr>
        <w:t>Contudo, o papel das células em relação ao prognóstico ainda parece um pouco obscuro, havendo evidências</w:t>
      </w:r>
      <w:r>
        <w:rPr>
          <w:rFonts w:ascii="Arial" w:hAnsi="Arial" w:cs="Arial"/>
          <w:color w:val="000000"/>
        </w:rPr>
        <w:t xml:space="preserve"> </w:t>
      </w:r>
      <w:r w:rsidRPr="00CD70AA">
        <w:rPr>
          <w:rFonts w:ascii="Arial" w:hAnsi="Arial" w:cs="Arial"/>
          <w:color w:val="000000"/>
        </w:rPr>
        <w:t xml:space="preserve">conflitantes sobre o seu possível papel protetor ou promotor do ambiente </w:t>
      </w:r>
      <w:proofErr w:type="gramStart"/>
      <w:r w:rsidRPr="00CD70AA">
        <w:rPr>
          <w:rFonts w:ascii="Arial" w:hAnsi="Arial" w:cs="Arial"/>
          <w:color w:val="000000"/>
        </w:rPr>
        <w:t>tumoral .Nesse</w:t>
      </w:r>
      <w:proofErr w:type="gramEnd"/>
      <w:r w:rsidRPr="00CD70AA">
        <w:rPr>
          <w:rFonts w:ascii="Arial" w:hAnsi="Arial" w:cs="Arial"/>
          <w:color w:val="000000"/>
        </w:rPr>
        <w:t xml:space="preserve"> sentido, é possível</w:t>
      </w:r>
      <w:r>
        <w:rPr>
          <w:rFonts w:ascii="Arial" w:hAnsi="Arial" w:cs="Arial"/>
          <w:color w:val="000000"/>
        </w:rPr>
        <w:t xml:space="preserve"> </w:t>
      </w:r>
      <w:r w:rsidRPr="00CD70AA">
        <w:rPr>
          <w:rFonts w:ascii="Arial" w:hAnsi="Arial" w:cs="Arial"/>
          <w:color w:val="000000"/>
        </w:rPr>
        <w:t>observar uma crescente em novas terapias para o câncer envolvendo alvos moleculares cada vez mais</w:t>
      </w:r>
      <w:r>
        <w:rPr>
          <w:rFonts w:ascii="Arial" w:hAnsi="Arial" w:cs="Arial"/>
          <w:color w:val="000000"/>
        </w:rPr>
        <w:t xml:space="preserve"> </w:t>
      </w:r>
      <w:r w:rsidRPr="00CD70AA">
        <w:rPr>
          <w:rFonts w:ascii="Arial" w:hAnsi="Arial" w:cs="Arial"/>
          <w:color w:val="000000"/>
        </w:rPr>
        <w:t>específicos, como no caso dos inibidores de PD-1 e todas as terapias com anticorpos monoclonais. Além disso,</w:t>
      </w:r>
      <w:r>
        <w:rPr>
          <w:rFonts w:ascii="Arial" w:hAnsi="Arial" w:cs="Arial"/>
          <w:color w:val="000000"/>
        </w:rPr>
        <w:t xml:space="preserve"> </w:t>
      </w:r>
      <w:r w:rsidRPr="00CD70AA">
        <w:rPr>
          <w:rFonts w:ascii="Arial" w:hAnsi="Arial" w:cs="Arial"/>
          <w:color w:val="000000"/>
        </w:rPr>
        <w:t xml:space="preserve">espera-se que, de alguma forma, que os resultados encontrados e publicados impulsionem mais estudos sobre o tema, uma vez que o câncer colorretal demonstra um significativo aumento nos últimos anos, tornando se cada vez mais relevante e presente no cenário </w:t>
      </w:r>
      <w:proofErr w:type="gramStart"/>
      <w:r w:rsidRPr="00CD70AA">
        <w:rPr>
          <w:rFonts w:ascii="Arial" w:hAnsi="Arial" w:cs="Arial"/>
          <w:color w:val="000000"/>
        </w:rPr>
        <w:t>atual .</w:t>
      </w:r>
      <w:proofErr w:type="gramEnd"/>
    </w:p>
    <w:p w14:paraId="72B43D0E" w14:textId="77777777" w:rsidR="00487945" w:rsidRPr="00E55038" w:rsidRDefault="00487945" w:rsidP="00CA1AFC">
      <w:pPr>
        <w:jc w:val="both"/>
        <w:rPr>
          <w:rFonts w:ascii="Arial" w:hAnsi="Arial" w:cs="Arial"/>
          <w:color w:val="000000"/>
        </w:rPr>
      </w:pPr>
    </w:p>
    <w:p w14:paraId="4FC45EF1" w14:textId="77777777" w:rsidR="00487945" w:rsidRPr="00E55038" w:rsidRDefault="00487945" w:rsidP="00CA1AFC">
      <w:pPr>
        <w:jc w:val="both"/>
        <w:rPr>
          <w:rFonts w:ascii="Arial" w:hAnsi="Arial" w:cs="Arial"/>
          <w:color w:val="000000"/>
        </w:rPr>
      </w:pPr>
    </w:p>
    <w:p w14:paraId="55630379" w14:textId="6204DB72" w:rsidR="00487945" w:rsidRPr="00E55038" w:rsidRDefault="00487945" w:rsidP="00CA1AFC">
      <w:pPr>
        <w:pStyle w:val="NormalWeb"/>
        <w:spacing w:before="0" w:beforeAutospacing="0" w:after="0" w:afterAutospacing="0"/>
        <w:jc w:val="both"/>
        <w:rPr>
          <w:rFonts w:ascii="Arial" w:hAnsi="Arial" w:cs="Arial"/>
          <w:lang w:val="en-US"/>
        </w:rPr>
      </w:pPr>
      <w:r w:rsidRPr="00971E9B">
        <w:rPr>
          <w:rFonts w:ascii="Arial" w:hAnsi="Arial" w:cs="Arial"/>
          <w:color w:val="212121"/>
          <w:shd w:val="clear" w:color="auto" w:fill="FFFFFF"/>
        </w:rPr>
        <w:t xml:space="preserve">     </w:t>
      </w:r>
      <w:proofErr w:type="spellStart"/>
      <w:r w:rsidRPr="00E55038">
        <w:rPr>
          <w:rFonts w:ascii="Arial" w:hAnsi="Arial" w:cs="Arial"/>
          <w:color w:val="212121"/>
          <w:shd w:val="clear" w:color="auto" w:fill="FFFFFF"/>
          <w:lang w:val="en-US"/>
        </w:rPr>
        <w:t>Bie</w:t>
      </w:r>
      <w:proofErr w:type="spellEnd"/>
      <w:r w:rsidRPr="00E55038">
        <w:rPr>
          <w:rFonts w:ascii="Arial" w:hAnsi="Arial" w:cs="Arial"/>
          <w:color w:val="212121"/>
          <w:shd w:val="clear" w:color="auto" w:fill="FFFFFF"/>
          <w:lang w:val="en-US"/>
        </w:rPr>
        <w:t xml:space="preserve"> Q, Zhang P, Su Z, Zheng D, Ying X, Wu Y, Yang H, Chen D, Wang S, Xu H. Polarization of ILC2s in peripheral blood might contribute to immunosuppressive microenvironment in patients with gastric cancer. J Immunol Res. </w:t>
      </w:r>
      <w:proofErr w:type="gramStart"/>
      <w:r w:rsidRPr="00E55038">
        <w:rPr>
          <w:rFonts w:ascii="Arial" w:hAnsi="Arial" w:cs="Arial"/>
          <w:color w:val="212121"/>
          <w:shd w:val="clear" w:color="auto" w:fill="FFFFFF"/>
          <w:lang w:val="en-US"/>
        </w:rPr>
        <w:t>2014;2014:923135</w:t>
      </w:r>
      <w:proofErr w:type="gramEnd"/>
      <w:r w:rsidRPr="00E55038">
        <w:rPr>
          <w:rFonts w:ascii="Arial" w:hAnsi="Arial" w:cs="Arial"/>
          <w:color w:val="212121"/>
          <w:shd w:val="clear" w:color="auto" w:fill="FFFFFF"/>
          <w:lang w:val="en-US"/>
        </w:rPr>
        <w:t xml:space="preserve">. </w:t>
      </w:r>
      <w:proofErr w:type="spellStart"/>
      <w:r w:rsidRPr="00E55038">
        <w:rPr>
          <w:rFonts w:ascii="Arial" w:hAnsi="Arial" w:cs="Arial"/>
          <w:color w:val="212121"/>
          <w:shd w:val="clear" w:color="auto" w:fill="FFFFFF"/>
          <w:lang w:val="en-US"/>
        </w:rPr>
        <w:t>doi</w:t>
      </w:r>
      <w:proofErr w:type="spellEnd"/>
      <w:r w:rsidRPr="00E55038">
        <w:rPr>
          <w:rFonts w:ascii="Arial" w:hAnsi="Arial" w:cs="Arial"/>
          <w:color w:val="212121"/>
          <w:shd w:val="clear" w:color="auto" w:fill="FFFFFF"/>
          <w:lang w:val="en-US"/>
        </w:rPr>
        <w:t xml:space="preserve">: 10.1155/2014/923135. </w:t>
      </w:r>
      <w:proofErr w:type="spellStart"/>
      <w:r w:rsidRPr="00E55038">
        <w:rPr>
          <w:rFonts w:ascii="Arial" w:hAnsi="Arial" w:cs="Arial"/>
          <w:color w:val="212121"/>
          <w:shd w:val="clear" w:color="auto" w:fill="FFFFFF"/>
          <w:lang w:val="en-US"/>
        </w:rPr>
        <w:t>Epub</w:t>
      </w:r>
      <w:proofErr w:type="spellEnd"/>
      <w:r w:rsidRPr="00E55038">
        <w:rPr>
          <w:rFonts w:ascii="Arial" w:hAnsi="Arial" w:cs="Arial"/>
          <w:color w:val="212121"/>
          <w:shd w:val="clear" w:color="auto" w:fill="FFFFFF"/>
          <w:lang w:val="en-US"/>
        </w:rPr>
        <w:t xml:space="preserve"> 2014 Mar 4. PMID: 24741632; PMCID: PMC3987940.</w:t>
      </w:r>
    </w:p>
    <w:p w14:paraId="528921A2" w14:textId="23C49AE7" w:rsidR="00487945" w:rsidRPr="00E55038" w:rsidRDefault="00487945" w:rsidP="00CA1AFC">
      <w:pPr>
        <w:pStyle w:val="NormalWeb"/>
        <w:spacing w:before="0" w:beforeAutospacing="0" w:after="0" w:afterAutospacing="0"/>
        <w:jc w:val="both"/>
        <w:rPr>
          <w:rFonts w:ascii="Arial" w:hAnsi="Arial" w:cs="Arial"/>
          <w:lang w:val="en-US"/>
        </w:rPr>
      </w:pPr>
      <w:r w:rsidRPr="00E55038">
        <w:rPr>
          <w:rFonts w:ascii="Arial" w:hAnsi="Arial" w:cs="Arial"/>
          <w:color w:val="212121"/>
          <w:shd w:val="clear" w:color="auto" w:fill="FFFFFF"/>
          <w:lang w:val="en-US"/>
        </w:rPr>
        <w:t xml:space="preserve">         Cui W, Nagano Y, Morita S, Tanoue T, Yamane H, Ishikawa K, Sato T, Kubo M, Hori S, Taniguchi T, </w:t>
      </w:r>
      <w:proofErr w:type="spellStart"/>
      <w:r w:rsidRPr="00E55038">
        <w:rPr>
          <w:rFonts w:ascii="Arial" w:hAnsi="Arial" w:cs="Arial"/>
          <w:color w:val="212121"/>
          <w:shd w:val="clear" w:color="auto" w:fill="FFFFFF"/>
          <w:lang w:val="en-US"/>
        </w:rPr>
        <w:t>Hatakeyama</w:t>
      </w:r>
      <w:proofErr w:type="spellEnd"/>
      <w:r w:rsidRPr="00E55038">
        <w:rPr>
          <w:rFonts w:ascii="Arial" w:hAnsi="Arial" w:cs="Arial"/>
          <w:color w:val="212121"/>
          <w:shd w:val="clear" w:color="auto" w:fill="FFFFFF"/>
          <w:lang w:val="en-US"/>
        </w:rPr>
        <w:t xml:space="preserve"> M, </w:t>
      </w:r>
      <w:proofErr w:type="spellStart"/>
      <w:r w:rsidRPr="00E55038">
        <w:rPr>
          <w:rFonts w:ascii="Arial" w:hAnsi="Arial" w:cs="Arial"/>
          <w:color w:val="212121"/>
          <w:shd w:val="clear" w:color="auto" w:fill="FFFFFF"/>
          <w:lang w:val="en-US"/>
        </w:rPr>
        <w:t>Atarashi</w:t>
      </w:r>
      <w:proofErr w:type="spellEnd"/>
      <w:r w:rsidRPr="00E55038">
        <w:rPr>
          <w:rFonts w:ascii="Arial" w:hAnsi="Arial" w:cs="Arial"/>
          <w:color w:val="212121"/>
          <w:shd w:val="clear" w:color="auto" w:fill="FFFFFF"/>
          <w:lang w:val="en-US"/>
        </w:rPr>
        <w:t xml:space="preserve"> K, Honda K. Diet-mediated constitutive induction of novel IL-4+ ILC2 cells maintains intestinal homeostasis in mice. J Exp Med. 2023 Aug 7;220(8</w:t>
      </w:r>
      <w:proofErr w:type="gramStart"/>
      <w:r w:rsidRPr="00E55038">
        <w:rPr>
          <w:rFonts w:ascii="Arial" w:hAnsi="Arial" w:cs="Arial"/>
          <w:color w:val="212121"/>
          <w:shd w:val="clear" w:color="auto" w:fill="FFFFFF"/>
          <w:lang w:val="en-US"/>
        </w:rPr>
        <w:t>):e</w:t>
      </w:r>
      <w:proofErr w:type="gramEnd"/>
      <w:r w:rsidRPr="00E55038">
        <w:rPr>
          <w:rFonts w:ascii="Arial" w:hAnsi="Arial" w:cs="Arial"/>
          <w:color w:val="212121"/>
          <w:shd w:val="clear" w:color="auto" w:fill="FFFFFF"/>
          <w:lang w:val="en-US"/>
        </w:rPr>
        <w:t xml:space="preserve">20221773. </w:t>
      </w:r>
      <w:proofErr w:type="spellStart"/>
      <w:r w:rsidRPr="00E55038">
        <w:rPr>
          <w:rFonts w:ascii="Arial" w:hAnsi="Arial" w:cs="Arial"/>
          <w:color w:val="212121"/>
          <w:shd w:val="clear" w:color="auto" w:fill="FFFFFF"/>
          <w:lang w:val="en-US"/>
        </w:rPr>
        <w:t>doi</w:t>
      </w:r>
      <w:proofErr w:type="spellEnd"/>
      <w:r w:rsidRPr="00E55038">
        <w:rPr>
          <w:rFonts w:ascii="Arial" w:hAnsi="Arial" w:cs="Arial"/>
          <w:color w:val="212121"/>
          <w:shd w:val="clear" w:color="auto" w:fill="FFFFFF"/>
          <w:lang w:val="en-US"/>
        </w:rPr>
        <w:t xml:space="preserve">: 10.1084/jem.20221773. </w:t>
      </w:r>
      <w:proofErr w:type="spellStart"/>
      <w:r w:rsidRPr="00E55038">
        <w:rPr>
          <w:rFonts w:ascii="Arial" w:hAnsi="Arial" w:cs="Arial"/>
          <w:color w:val="212121"/>
          <w:shd w:val="clear" w:color="auto" w:fill="FFFFFF"/>
          <w:lang w:val="en-US"/>
        </w:rPr>
        <w:t>Epub</w:t>
      </w:r>
      <w:proofErr w:type="spellEnd"/>
      <w:r w:rsidRPr="00E55038">
        <w:rPr>
          <w:rFonts w:ascii="Arial" w:hAnsi="Arial" w:cs="Arial"/>
          <w:color w:val="212121"/>
          <w:shd w:val="clear" w:color="auto" w:fill="FFFFFF"/>
          <w:lang w:val="en-US"/>
        </w:rPr>
        <w:t xml:space="preserve"> 2023 May 10. PMID: 37163450; PMCID: PMC10174189.</w:t>
      </w:r>
    </w:p>
    <w:p w14:paraId="7F14A0A0" w14:textId="12F095FC" w:rsidR="00487945" w:rsidRPr="00E55038" w:rsidRDefault="00487945" w:rsidP="00CA1AFC">
      <w:pPr>
        <w:jc w:val="both"/>
        <w:rPr>
          <w:rFonts w:ascii="Arial" w:hAnsi="Arial" w:cs="Arial"/>
          <w:lang w:val="en-US"/>
        </w:rPr>
      </w:pPr>
      <w:r w:rsidRPr="00E55038">
        <w:rPr>
          <w:rFonts w:ascii="Arial" w:hAnsi="Arial" w:cs="Arial"/>
          <w:color w:val="212121"/>
          <w:shd w:val="clear" w:color="auto" w:fill="FFFFFF"/>
          <w:lang w:val="en-US"/>
        </w:rPr>
        <w:t>         Taylor S, Huang Y, Mallett G, Stathopoulou C, Felizardo TC, Sun MA, Martin</w:t>
      </w:r>
    </w:p>
    <w:p w14:paraId="36A6CCD4" w14:textId="77777777" w:rsidR="00A712FA" w:rsidRPr="00E55038" w:rsidRDefault="00A712FA" w:rsidP="00CA1AFC">
      <w:pPr>
        <w:pStyle w:val="NormalWeb"/>
        <w:spacing w:before="0" w:beforeAutospacing="0" w:after="0" w:afterAutospacing="0"/>
        <w:jc w:val="both"/>
        <w:rPr>
          <w:rFonts w:ascii="Arial" w:hAnsi="Arial" w:cs="Arial"/>
          <w:lang w:val="en-US"/>
        </w:rPr>
      </w:pPr>
      <w:r w:rsidRPr="00E55038">
        <w:rPr>
          <w:rFonts w:ascii="Arial" w:hAnsi="Arial" w:cs="Arial"/>
          <w:color w:val="212121"/>
          <w:shd w:val="clear" w:color="auto" w:fill="FFFFFF"/>
          <w:lang w:val="en-US"/>
        </w:rPr>
        <w:t>EL, Zhu N, Woodward EL, Elias MS, Scott J, Reynolds NJ, Paul WE, Fowler DH, Amarnath S. PD-1 regulates KLRG1</w:t>
      </w:r>
      <w:r w:rsidRPr="00E55038">
        <w:rPr>
          <w:rFonts w:ascii="Arial" w:hAnsi="Arial" w:cs="Arial"/>
          <w:color w:val="212121"/>
          <w:shd w:val="clear" w:color="auto" w:fill="FFFFFF"/>
          <w:vertAlign w:val="superscript"/>
          <w:lang w:val="en-US"/>
        </w:rPr>
        <w:t>+</w:t>
      </w:r>
      <w:r w:rsidRPr="00E55038">
        <w:rPr>
          <w:rFonts w:ascii="Arial" w:hAnsi="Arial" w:cs="Arial"/>
          <w:color w:val="212121"/>
          <w:shd w:val="clear" w:color="auto" w:fill="FFFFFF"/>
          <w:lang w:val="en-US"/>
        </w:rPr>
        <w:t xml:space="preserve"> group 2 innate lymphoid cells. J Exp Med. 2017 Jun 5;214(6):1663-1678. </w:t>
      </w:r>
      <w:proofErr w:type="spellStart"/>
      <w:r w:rsidRPr="00E55038">
        <w:rPr>
          <w:rFonts w:ascii="Arial" w:hAnsi="Arial" w:cs="Arial"/>
          <w:color w:val="212121"/>
          <w:shd w:val="clear" w:color="auto" w:fill="FFFFFF"/>
          <w:lang w:val="en-US"/>
        </w:rPr>
        <w:t>doi</w:t>
      </w:r>
      <w:proofErr w:type="spellEnd"/>
      <w:r w:rsidRPr="00E55038">
        <w:rPr>
          <w:rFonts w:ascii="Arial" w:hAnsi="Arial" w:cs="Arial"/>
          <w:color w:val="212121"/>
          <w:shd w:val="clear" w:color="auto" w:fill="FFFFFF"/>
          <w:lang w:val="en-US"/>
        </w:rPr>
        <w:t xml:space="preserve">: 10.1084/jem.20161653. </w:t>
      </w:r>
      <w:proofErr w:type="spellStart"/>
      <w:r w:rsidRPr="00E55038">
        <w:rPr>
          <w:rFonts w:ascii="Arial" w:hAnsi="Arial" w:cs="Arial"/>
          <w:color w:val="212121"/>
          <w:shd w:val="clear" w:color="auto" w:fill="FFFFFF"/>
          <w:lang w:val="en-US"/>
        </w:rPr>
        <w:t>Epub</w:t>
      </w:r>
      <w:proofErr w:type="spellEnd"/>
      <w:r w:rsidRPr="00E55038">
        <w:rPr>
          <w:rFonts w:ascii="Arial" w:hAnsi="Arial" w:cs="Arial"/>
          <w:color w:val="212121"/>
          <w:shd w:val="clear" w:color="auto" w:fill="FFFFFF"/>
          <w:lang w:val="en-US"/>
        </w:rPr>
        <w:t xml:space="preserve"> 2017 May 10. PMID: 28490441; PMCID: PMC5461001.</w:t>
      </w:r>
    </w:p>
    <w:p w14:paraId="380CB589" w14:textId="0FE8129F" w:rsidR="00A712FA" w:rsidRPr="00E55038" w:rsidRDefault="00A712FA" w:rsidP="00CA1AFC">
      <w:pPr>
        <w:pStyle w:val="NormalWeb"/>
        <w:spacing w:before="0" w:beforeAutospacing="0" w:after="0" w:afterAutospacing="0"/>
        <w:jc w:val="both"/>
        <w:rPr>
          <w:rFonts w:ascii="Arial" w:hAnsi="Arial" w:cs="Arial"/>
          <w:lang w:val="en-US"/>
        </w:rPr>
      </w:pPr>
      <w:r w:rsidRPr="00971E9B">
        <w:rPr>
          <w:rFonts w:ascii="Arial" w:hAnsi="Arial" w:cs="Arial"/>
          <w:color w:val="000000"/>
          <w:lang w:val="en-US"/>
        </w:rPr>
        <w:lastRenderedPageBreak/>
        <w:t> </w:t>
      </w:r>
      <w:r w:rsidRPr="00971E9B">
        <w:rPr>
          <w:rFonts w:ascii="Arial" w:hAnsi="Arial" w:cs="Arial"/>
          <w:color w:val="212121"/>
          <w:shd w:val="clear" w:color="auto" w:fill="FFFFFF"/>
          <w:lang w:val="en-US"/>
        </w:rPr>
        <w:t> </w:t>
      </w:r>
      <w:r w:rsidRPr="00971E9B">
        <w:rPr>
          <w:rFonts w:ascii="Arial" w:hAnsi="Arial" w:cs="Arial"/>
          <w:color w:val="212121"/>
          <w:lang w:val="en-US"/>
        </w:rPr>
        <w:t xml:space="preserve">        </w:t>
      </w:r>
      <w:proofErr w:type="spellStart"/>
      <w:r w:rsidRPr="00E55038">
        <w:rPr>
          <w:rFonts w:ascii="Arial" w:hAnsi="Arial" w:cs="Arial"/>
          <w:color w:val="222222"/>
        </w:rPr>
        <w:t>Ercolano</w:t>
      </w:r>
      <w:proofErr w:type="spellEnd"/>
      <w:r w:rsidRPr="00E55038">
        <w:rPr>
          <w:rFonts w:ascii="Arial" w:hAnsi="Arial" w:cs="Arial"/>
          <w:color w:val="222222"/>
        </w:rPr>
        <w:t xml:space="preserve">, G., Gomez-Cadena, A., Dumauthioz, N. </w:t>
      </w:r>
      <w:r w:rsidRPr="00E55038">
        <w:rPr>
          <w:rFonts w:ascii="Arial" w:hAnsi="Arial" w:cs="Arial"/>
          <w:i/>
          <w:iCs/>
          <w:color w:val="222222"/>
        </w:rPr>
        <w:t>et al.</w:t>
      </w:r>
      <w:r w:rsidRPr="00E55038">
        <w:rPr>
          <w:rFonts w:ascii="Arial" w:hAnsi="Arial" w:cs="Arial"/>
          <w:color w:val="222222"/>
        </w:rPr>
        <w:t xml:space="preserve"> </w:t>
      </w:r>
      <w:proofErr w:type="spellStart"/>
      <w:r w:rsidRPr="00E55038">
        <w:rPr>
          <w:rFonts w:ascii="Arial" w:hAnsi="Arial" w:cs="Arial"/>
          <w:color w:val="222222"/>
          <w:lang w:val="en-US"/>
        </w:rPr>
        <w:t>PPARɣ</w:t>
      </w:r>
      <w:proofErr w:type="spellEnd"/>
      <w:r w:rsidRPr="00E55038">
        <w:rPr>
          <w:rFonts w:ascii="Arial" w:hAnsi="Arial" w:cs="Arial"/>
          <w:color w:val="222222"/>
          <w:lang w:val="en-US"/>
        </w:rPr>
        <w:t xml:space="preserve"> drives IL-33-dependent ILC2 pro-tumoral functions. </w:t>
      </w:r>
      <w:r w:rsidRPr="00E55038">
        <w:rPr>
          <w:rFonts w:ascii="Arial" w:hAnsi="Arial" w:cs="Arial"/>
          <w:i/>
          <w:iCs/>
          <w:color w:val="222222"/>
          <w:lang w:val="en-US"/>
        </w:rPr>
        <w:t>Nat Commun</w:t>
      </w:r>
      <w:r w:rsidRPr="00E55038">
        <w:rPr>
          <w:rFonts w:ascii="Arial" w:hAnsi="Arial" w:cs="Arial"/>
          <w:color w:val="222222"/>
          <w:lang w:val="en-US"/>
        </w:rPr>
        <w:t xml:space="preserve"> 12, 2538 (2021). https://doi.org/10.1038/s41467-021-22764-2</w:t>
      </w:r>
    </w:p>
    <w:p w14:paraId="5A9D1E69" w14:textId="4ED05AC2" w:rsidR="00A712FA" w:rsidRPr="00E55038" w:rsidRDefault="00A712FA" w:rsidP="00CA1AFC">
      <w:pPr>
        <w:pStyle w:val="NormalWeb"/>
        <w:spacing w:before="0" w:beforeAutospacing="0" w:after="0" w:afterAutospacing="0"/>
        <w:jc w:val="both"/>
        <w:rPr>
          <w:rFonts w:ascii="Arial" w:hAnsi="Arial" w:cs="Arial"/>
          <w:lang w:val="en-US"/>
        </w:rPr>
      </w:pPr>
      <w:r w:rsidRPr="00E55038">
        <w:rPr>
          <w:rFonts w:ascii="Arial" w:hAnsi="Arial" w:cs="Arial"/>
          <w:color w:val="212121"/>
          <w:shd w:val="clear" w:color="auto" w:fill="FFFFFF"/>
          <w:lang w:val="en-US"/>
        </w:rPr>
        <w:t xml:space="preserve">          </w:t>
      </w:r>
      <w:r w:rsidRPr="00E55038">
        <w:rPr>
          <w:rFonts w:ascii="Arial" w:hAnsi="Arial" w:cs="Arial"/>
          <w:color w:val="000000"/>
          <w:lang w:val="en-US"/>
        </w:rPr>
        <w:t xml:space="preserve">Liu, Y., Sun, H., Huang, A., et al. (2021). LKB1 prevents ILC2 exhaustion to enhance antitumor immunity. </w:t>
      </w:r>
      <w:r w:rsidRPr="00E55038">
        <w:rPr>
          <w:rFonts w:ascii="Arial" w:hAnsi="Arial" w:cs="Arial"/>
          <w:i/>
          <w:iCs/>
          <w:color w:val="000000"/>
          <w:lang w:val="en-US"/>
        </w:rPr>
        <w:t>Nature</w:t>
      </w:r>
      <w:r w:rsidRPr="00E55038">
        <w:rPr>
          <w:rFonts w:ascii="Arial" w:hAnsi="Arial" w:cs="Arial"/>
          <w:color w:val="000000"/>
          <w:lang w:val="en-US"/>
        </w:rPr>
        <w:t>, 599(7884), 238-243. https://doi.org/10.1038/s41586-021-03977-8</w:t>
      </w:r>
    </w:p>
    <w:p w14:paraId="58A49396" w14:textId="7DC343F8" w:rsidR="00A712FA" w:rsidRPr="00E55038" w:rsidRDefault="00A712FA" w:rsidP="00CA1AFC">
      <w:pPr>
        <w:pStyle w:val="NormalWeb"/>
        <w:spacing w:before="0" w:beforeAutospacing="0" w:after="0" w:afterAutospacing="0"/>
        <w:jc w:val="both"/>
        <w:rPr>
          <w:rFonts w:ascii="Arial" w:hAnsi="Arial" w:cs="Arial"/>
          <w:lang w:val="en-US"/>
        </w:rPr>
      </w:pPr>
      <w:r w:rsidRPr="00E55038">
        <w:rPr>
          <w:rFonts w:ascii="Arial" w:hAnsi="Arial" w:cs="Arial"/>
          <w:color w:val="212121"/>
          <w:shd w:val="clear" w:color="auto" w:fill="FFFFFF"/>
          <w:lang w:val="en-US"/>
        </w:rPr>
        <w:t xml:space="preserve">          </w:t>
      </w:r>
      <w:proofErr w:type="spellStart"/>
      <w:r w:rsidRPr="00E55038">
        <w:rPr>
          <w:rFonts w:ascii="Arial" w:hAnsi="Arial" w:cs="Arial"/>
          <w:color w:val="212121"/>
          <w:shd w:val="clear" w:color="auto" w:fill="FFFFFF"/>
          <w:lang w:val="en-US"/>
        </w:rPr>
        <w:t>Trabanelli</w:t>
      </w:r>
      <w:proofErr w:type="spellEnd"/>
      <w:r w:rsidRPr="00E55038">
        <w:rPr>
          <w:rFonts w:ascii="Arial" w:hAnsi="Arial" w:cs="Arial"/>
          <w:color w:val="212121"/>
          <w:shd w:val="clear" w:color="auto" w:fill="FFFFFF"/>
          <w:lang w:val="en-US"/>
        </w:rPr>
        <w:t xml:space="preserve"> S, Chevalier MF, Martinez-</w:t>
      </w:r>
      <w:proofErr w:type="spellStart"/>
      <w:r w:rsidRPr="00E55038">
        <w:rPr>
          <w:rFonts w:ascii="Arial" w:hAnsi="Arial" w:cs="Arial"/>
          <w:color w:val="212121"/>
          <w:shd w:val="clear" w:color="auto" w:fill="FFFFFF"/>
          <w:lang w:val="en-US"/>
        </w:rPr>
        <w:t>Usatorre</w:t>
      </w:r>
      <w:proofErr w:type="spellEnd"/>
      <w:r w:rsidRPr="00E55038">
        <w:rPr>
          <w:rFonts w:ascii="Arial" w:hAnsi="Arial" w:cs="Arial"/>
          <w:color w:val="212121"/>
          <w:shd w:val="clear" w:color="auto" w:fill="FFFFFF"/>
          <w:lang w:val="en-US"/>
        </w:rPr>
        <w:t xml:space="preserve"> A, Gomez-Cadena A, Salomé B, </w:t>
      </w:r>
      <w:proofErr w:type="spellStart"/>
      <w:r w:rsidRPr="00E55038">
        <w:rPr>
          <w:rFonts w:ascii="Arial" w:hAnsi="Arial" w:cs="Arial"/>
          <w:color w:val="212121"/>
          <w:shd w:val="clear" w:color="auto" w:fill="FFFFFF"/>
          <w:lang w:val="en-US"/>
        </w:rPr>
        <w:t>Lecciso</w:t>
      </w:r>
      <w:proofErr w:type="spellEnd"/>
      <w:r w:rsidRPr="00E55038">
        <w:rPr>
          <w:rFonts w:ascii="Arial" w:hAnsi="Arial" w:cs="Arial"/>
          <w:color w:val="212121"/>
          <w:shd w:val="clear" w:color="auto" w:fill="FFFFFF"/>
          <w:lang w:val="en-US"/>
        </w:rPr>
        <w:t xml:space="preserve"> M, </w:t>
      </w:r>
      <w:proofErr w:type="spellStart"/>
      <w:r w:rsidRPr="00E55038">
        <w:rPr>
          <w:rFonts w:ascii="Arial" w:hAnsi="Arial" w:cs="Arial"/>
          <w:color w:val="212121"/>
          <w:shd w:val="clear" w:color="auto" w:fill="FFFFFF"/>
          <w:lang w:val="en-US"/>
        </w:rPr>
        <w:t>Salvestrini</w:t>
      </w:r>
      <w:proofErr w:type="spellEnd"/>
      <w:r w:rsidRPr="00E55038">
        <w:rPr>
          <w:rFonts w:ascii="Arial" w:hAnsi="Arial" w:cs="Arial"/>
          <w:color w:val="212121"/>
          <w:shd w:val="clear" w:color="auto" w:fill="FFFFFF"/>
          <w:lang w:val="en-US"/>
        </w:rPr>
        <w:t xml:space="preserve"> V, </w:t>
      </w:r>
      <w:proofErr w:type="spellStart"/>
      <w:r w:rsidRPr="00E55038">
        <w:rPr>
          <w:rFonts w:ascii="Arial" w:hAnsi="Arial" w:cs="Arial"/>
          <w:color w:val="212121"/>
          <w:shd w:val="clear" w:color="auto" w:fill="FFFFFF"/>
          <w:lang w:val="en-US"/>
        </w:rPr>
        <w:t>Verdeil</w:t>
      </w:r>
      <w:proofErr w:type="spellEnd"/>
      <w:r w:rsidRPr="00E55038">
        <w:rPr>
          <w:rFonts w:ascii="Arial" w:hAnsi="Arial" w:cs="Arial"/>
          <w:color w:val="212121"/>
          <w:shd w:val="clear" w:color="auto" w:fill="FFFFFF"/>
          <w:lang w:val="en-US"/>
        </w:rPr>
        <w:t xml:space="preserve"> G, </w:t>
      </w:r>
      <w:proofErr w:type="spellStart"/>
      <w:r w:rsidRPr="00E55038">
        <w:rPr>
          <w:rFonts w:ascii="Arial" w:hAnsi="Arial" w:cs="Arial"/>
          <w:color w:val="212121"/>
          <w:shd w:val="clear" w:color="auto" w:fill="FFFFFF"/>
          <w:lang w:val="en-US"/>
        </w:rPr>
        <w:t>Racle</w:t>
      </w:r>
      <w:proofErr w:type="spellEnd"/>
      <w:r w:rsidRPr="00E55038">
        <w:rPr>
          <w:rFonts w:ascii="Arial" w:hAnsi="Arial" w:cs="Arial"/>
          <w:color w:val="212121"/>
          <w:shd w:val="clear" w:color="auto" w:fill="FFFFFF"/>
          <w:lang w:val="en-US"/>
        </w:rPr>
        <w:t xml:space="preserve"> J, </w:t>
      </w:r>
      <w:proofErr w:type="spellStart"/>
      <w:r w:rsidRPr="00E55038">
        <w:rPr>
          <w:rFonts w:ascii="Arial" w:hAnsi="Arial" w:cs="Arial"/>
          <w:color w:val="212121"/>
          <w:shd w:val="clear" w:color="auto" w:fill="FFFFFF"/>
          <w:lang w:val="en-US"/>
        </w:rPr>
        <w:t>Papayannidis</w:t>
      </w:r>
      <w:proofErr w:type="spellEnd"/>
      <w:r w:rsidRPr="00E55038">
        <w:rPr>
          <w:rFonts w:ascii="Arial" w:hAnsi="Arial" w:cs="Arial"/>
          <w:color w:val="212121"/>
          <w:shd w:val="clear" w:color="auto" w:fill="FFFFFF"/>
          <w:lang w:val="en-US"/>
        </w:rPr>
        <w:t xml:space="preserve"> C, Morita H, Pizzitola I, </w:t>
      </w:r>
      <w:proofErr w:type="spellStart"/>
      <w:r w:rsidRPr="00E55038">
        <w:rPr>
          <w:rFonts w:ascii="Arial" w:hAnsi="Arial" w:cs="Arial"/>
          <w:color w:val="212121"/>
          <w:shd w:val="clear" w:color="auto" w:fill="FFFFFF"/>
          <w:lang w:val="en-US"/>
        </w:rPr>
        <w:t>Grandclément</w:t>
      </w:r>
      <w:proofErr w:type="spellEnd"/>
      <w:r w:rsidRPr="00E55038">
        <w:rPr>
          <w:rFonts w:ascii="Arial" w:hAnsi="Arial" w:cs="Arial"/>
          <w:color w:val="212121"/>
          <w:shd w:val="clear" w:color="auto" w:fill="FFFFFF"/>
          <w:lang w:val="en-US"/>
        </w:rPr>
        <w:t xml:space="preserve"> C, </w:t>
      </w:r>
      <w:proofErr w:type="spellStart"/>
      <w:r w:rsidRPr="00E55038">
        <w:rPr>
          <w:rFonts w:ascii="Arial" w:hAnsi="Arial" w:cs="Arial"/>
          <w:color w:val="212121"/>
          <w:shd w:val="clear" w:color="auto" w:fill="FFFFFF"/>
          <w:lang w:val="en-US"/>
        </w:rPr>
        <w:t>Bohner</w:t>
      </w:r>
      <w:proofErr w:type="spellEnd"/>
      <w:r w:rsidRPr="00E55038">
        <w:rPr>
          <w:rFonts w:ascii="Arial" w:hAnsi="Arial" w:cs="Arial"/>
          <w:color w:val="212121"/>
          <w:shd w:val="clear" w:color="auto" w:fill="FFFFFF"/>
          <w:lang w:val="en-US"/>
        </w:rPr>
        <w:t xml:space="preserve"> P, Bruni E, Girotra M, Pallavi R, </w:t>
      </w:r>
      <w:proofErr w:type="spellStart"/>
      <w:r w:rsidRPr="00E55038">
        <w:rPr>
          <w:rFonts w:ascii="Arial" w:hAnsi="Arial" w:cs="Arial"/>
          <w:color w:val="212121"/>
          <w:shd w:val="clear" w:color="auto" w:fill="FFFFFF"/>
          <w:lang w:val="en-US"/>
        </w:rPr>
        <w:t>Falvo</w:t>
      </w:r>
      <w:proofErr w:type="spellEnd"/>
      <w:r w:rsidRPr="00E55038">
        <w:rPr>
          <w:rFonts w:ascii="Arial" w:hAnsi="Arial" w:cs="Arial"/>
          <w:color w:val="212121"/>
          <w:shd w:val="clear" w:color="auto" w:fill="FFFFFF"/>
          <w:lang w:val="en-US"/>
        </w:rPr>
        <w:t xml:space="preserve"> P, </w:t>
      </w:r>
      <w:proofErr w:type="spellStart"/>
      <w:r w:rsidRPr="00E55038">
        <w:rPr>
          <w:rFonts w:ascii="Arial" w:hAnsi="Arial" w:cs="Arial"/>
          <w:color w:val="212121"/>
          <w:shd w:val="clear" w:color="auto" w:fill="FFFFFF"/>
          <w:lang w:val="en-US"/>
        </w:rPr>
        <w:t>Leibundgut</w:t>
      </w:r>
      <w:proofErr w:type="spellEnd"/>
      <w:r w:rsidRPr="00E55038">
        <w:rPr>
          <w:rFonts w:ascii="Arial" w:hAnsi="Arial" w:cs="Arial"/>
          <w:color w:val="212121"/>
          <w:shd w:val="clear" w:color="auto" w:fill="FFFFFF"/>
          <w:lang w:val="en-US"/>
        </w:rPr>
        <w:t xml:space="preserve"> EO, </w:t>
      </w:r>
      <w:proofErr w:type="spellStart"/>
      <w:r w:rsidRPr="00E55038">
        <w:rPr>
          <w:rFonts w:ascii="Arial" w:hAnsi="Arial" w:cs="Arial"/>
          <w:color w:val="212121"/>
          <w:shd w:val="clear" w:color="auto" w:fill="FFFFFF"/>
          <w:lang w:val="en-US"/>
        </w:rPr>
        <w:t>Baerlocher</w:t>
      </w:r>
      <w:proofErr w:type="spellEnd"/>
      <w:r w:rsidRPr="00E55038">
        <w:rPr>
          <w:rFonts w:ascii="Arial" w:hAnsi="Arial" w:cs="Arial"/>
          <w:color w:val="212121"/>
          <w:shd w:val="clear" w:color="auto" w:fill="FFFFFF"/>
          <w:lang w:val="en-US"/>
        </w:rPr>
        <w:t xml:space="preserve"> GM, Carlo-Stella C, Taurino D, Santoro A, Spinelli O, </w:t>
      </w:r>
      <w:proofErr w:type="spellStart"/>
      <w:r w:rsidRPr="00E55038">
        <w:rPr>
          <w:rFonts w:ascii="Arial" w:hAnsi="Arial" w:cs="Arial"/>
          <w:color w:val="212121"/>
          <w:shd w:val="clear" w:color="auto" w:fill="FFFFFF"/>
          <w:lang w:val="en-US"/>
        </w:rPr>
        <w:t>Rambaldi</w:t>
      </w:r>
      <w:proofErr w:type="spellEnd"/>
      <w:r w:rsidRPr="00E55038">
        <w:rPr>
          <w:rFonts w:ascii="Arial" w:hAnsi="Arial" w:cs="Arial"/>
          <w:color w:val="212121"/>
          <w:shd w:val="clear" w:color="auto" w:fill="FFFFFF"/>
          <w:lang w:val="en-US"/>
        </w:rPr>
        <w:t xml:space="preserve"> A, </w:t>
      </w:r>
      <w:proofErr w:type="spellStart"/>
      <w:r w:rsidRPr="00E55038">
        <w:rPr>
          <w:rFonts w:ascii="Arial" w:hAnsi="Arial" w:cs="Arial"/>
          <w:color w:val="212121"/>
          <w:shd w:val="clear" w:color="auto" w:fill="FFFFFF"/>
          <w:lang w:val="en-US"/>
        </w:rPr>
        <w:t>Giarin</w:t>
      </w:r>
      <w:proofErr w:type="spellEnd"/>
      <w:r w:rsidRPr="00E55038">
        <w:rPr>
          <w:rFonts w:ascii="Arial" w:hAnsi="Arial" w:cs="Arial"/>
          <w:color w:val="212121"/>
          <w:shd w:val="clear" w:color="auto" w:fill="FFFFFF"/>
          <w:lang w:val="en-US"/>
        </w:rPr>
        <w:t xml:space="preserve"> E, Basso G, </w:t>
      </w:r>
      <w:proofErr w:type="spellStart"/>
      <w:r w:rsidRPr="00E55038">
        <w:rPr>
          <w:rFonts w:ascii="Arial" w:hAnsi="Arial" w:cs="Arial"/>
          <w:color w:val="212121"/>
          <w:shd w:val="clear" w:color="auto" w:fill="FFFFFF"/>
          <w:lang w:val="en-US"/>
        </w:rPr>
        <w:t>Tresoldi</w:t>
      </w:r>
      <w:proofErr w:type="spellEnd"/>
      <w:r w:rsidRPr="00E55038">
        <w:rPr>
          <w:rFonts w:ascii="Arial" w:hAnsi="Arial" w:cs="Arial"/>
          <w:color w:val="212121"/>
          <w:shd w:val="clear" w:color="auto" w:fill="FFFFFF"/>
          <w:lang w:val="en-US"/>
        </w:rPr>
        <w:t xml:space="preserve"> C, </w:t>
      </w:r>
      <w:proofErr w:type="spellStart"/>
      <w:r w:rsidRPr="00E55038">
        <w:rPr>
          <w:rFonts w:ascii="Arial" w:hAnsi="Arial" w:cs="Arial"/>
          <w:color w:val="212121"/>
          <w:shd w:val="clear" w:color="auto" w:fill="FFFFFF"/>
          <w:lang w:val="en-US"/>
        </w:rPr>
        <w:t>Ciceri</w:t>
      </w:r>
      <w:proofErr w:type="spellEnd"/>
      <w:r w:rsidRPr="00E55038">
        <w:rPr>
          <w:rFonts w:ascii="Arial" w:hAnsi="Arial" w:cs="Arial"/>
          <w:color w:val="212121"/>
          <w:shd w:val="clear" w:color="auto" w:fill="FFFFFF"/>
          <w:lang w:val="en-US"/>
        </w:rPr>
        <w:t xml:space="preserve"> F, </w:t>
      </w:r>
      <w:proofErr w:type="spellStart"/>
      <w:r w:rsidRPr="00E55038">
        <w:rPr>
          <w:rFonts w:ascii="Arial" w:hAnsi="Arial" w:cs="Arial"/>
          <w:color w:val="212121"/>
          <w:shd w:val="clear" w:color="auto" w:fill="FFFFFF"/>
          <w:lang w:val="en-US"/>
        </w:rPr>
        <w:t>Gfeller</w:t>
      </w:r>
      <w:proofErr w:type="spellEnd"/>
      <w:r w:rsidRPr="00E55038">
        <w:rPr>
          <w:rFonts w:ascii="Arial" w:hAnsi="Arial" w:cs="Arial"/>
          <w:color w:val="212121"/>
          <w:shd w:val="clear" w:color="auto" w:fill="FFFFFF"/>
          <w:lang w:val="en-US"/>
        </w:rPr>
        <w:t xml:space="preserve"> D, </w:t>
      </w:r>
      <w:proofErr w:type="spellStart"/>
      <w:r w:rsidRPr="00E55038">
        <w:rPr>
          <w:rFonts w:ascii="Arial" w:hAnsi="Arial" w:cs="Arial"/>
          <w:color w:val="212121"/>
          <w:shd w:val="clear" w:color="auto" w:fill="FFFFFF"/>
          <w:lang w:val="en-US"/>
        </w:rPr>
        <w:t>Akdis</w:t>
      </w:r>
      <w:proofErr w:type="spellEnd"/>
      <w:r w:rsidRPr="00E55038">
        <w:rPr>
          <w:rFonts w:ascii="Arial" w:hAnsi="Arial" w:cs="Arial"/>
          <w:color w:val="212121"/>
          <w:shd w:val="clear" w:color="auto" w:fill="FFFFFF"/>
          <w:lang w:val="en-US"/>
        </w:rPr>
        <w:t xml:space="preserve"> CA, Mazzarella L, Minucci S, </w:t>
      </w:r>
      <w:proofErr w:type="spellStart"/>
      <w:r w:rsidRPr="00E55038">
        <w:rPr>
          <w:rFonts w:ascii="Arial" w:hAnsi="Arial" w:cs="Arial"/>
          <w:color w:val="212121"/>
          <w:shd w:val="clear" w:color="auto" w:fill="FFFFFF"/>
          <w:lang w:val="en-US"/>
        </w:rPr>
        <w:t>Pelicci</w:t>
      </w:r>
      <w:proofErr w:type="spellEnd"/>
      <w:r w:rsidRPr="00E55038">
        <w:rPr>
          <w:rFonts w:ascii="Arial" w:hAnsi="Arial" w:cs="Arial"/>
          <w:color w:val="212121"/>
          <w:shd w:val="clear" w:color="auto" w:fill="FFFFFF"/>
          <w:lang w:val="en-US"/>
        </w:rPr>
        <w:t xml:space="preserve"> PG, </w:t>
      </w:r>
      <w:proofErr w:type="spellStart"/>
      <w:r w:rsidRPr="00E55038">
        <w:rPr>
          <w:rFonts w:ascii="Arial" w:hAnsi="Arial" w:cs="Arial"/>
          <w:color w:val="212121"/>
          <w:shd w:val="clear" w:color="auto" w:fill="FFFFFF"/>
          <w:lang w:val="en-US"/>
        </w:rPr>
        <w:t>Marcenaro</w:t>
      </w:r>
      <w:proofErr w:type="spellEnd"/>
      <w:r w:rsidRPr="00E55038">
        <w:rPr>
          <w:rFonts w:ascii="Arial" w:hAnsi="Arial" w:cs="Arial"/>
          <w:color w:val="212121"/>
          <w:shd w:val="clear" w:color="auto" w:fill="FFFFFF"/>
          <w:lang w:val="en-US"/>
        </w:rPr>
        <w:t xml:space="preserve"> E, McKenzie ANJ, Vanhecke D, Coukos G, </w:t>
      </w:r>
      <w:proofErr w:type="spellStart"/>
      <w:r w:rsidRPr="00E55038">
        <w:rPr>
          <w:rFonts w:ascii="Arial" w:hAnsi="Arial" w:cs="Arial"/>
          <w:color w:val="212121"/>
          <w:shd w:val="clear" w:color="auto" w:fill="FFFFFF"/>
          <w:lang w:val="en-US"/>
        </w:rPr>
        <w:t>Mavilio</w:t>
      </w:r>
      <w:proofErr w:type="spellEnd"/>
      <w:r w:rsidRPr="00E55038">
        <w:rPr>
          <w:rFonts w:ascii="Arial" w:hAnsi="Arial" w:cs="Arial"/>
          <w:color w:val="212121"/>
          <w:shd w:val="clear" w:color="auto" w:fill="FFFFFF"/>
          <w:lang w:val="en-US"/>
        </w:rPr>
        <w:t xml:space="preserve"> D, Curti A, </w:t>
      </w:r>
      <w:proofErr w:type="spellStart"/>
      <w:r w:rsidRPr="00E55038">
        <w:rPr>
          <w:rFonts w:ascii="Arial" w:hAnsi="Arial" w:cs="Arial"/>
          <w:color w:val="212121"/>
          <w:shd w:val="clear" w:color="auto" w:fill="FFFFFF"/>
          <w:lang w:val="en-US"/>
        </w:rPr>
        <w:t>Derré</w:t>
      </w:r>
      <w:proofErr w:type="spellEnd"/>
      <w:r w:rsidRPr="00E55038">
        <w:rPr>
          <w:rFonts w:ascii="Arial" w:hAnsi="Arial" w:cs="Arial"/>
          <w:color w:val="212121"/>
          <w:shd w:val="clear" w:color="auto" w:fill="FFFFFF"/>
          <w:lang w:val="en-US"/>
        </w:rPr>
        <w:t xml:space="preserve"> L, </w:t>
      </w:r>
      <w:proofErr w:type="spellStart"/>
      <w:r w:rsidRPr="00E55038">
        <w:rPr>
          <w:rFonts w:ascii="Arial" w:hAnsi="Arial" w:cs="Arial"/>
          <w:color w:val="212121"/>
          <w:shd w:val="clear" w:color="auto" w:fill="FFFFFF"/>
          <w:lang w:val="en-US"/>
        </w:rPr>
        <w:t>Jandus</w:t>
      </w:r>
      <w:proofErr w:type="spellEnd"/>
      <w:r w:rsidRPr="00E55038">
        <w:rPr>
          <w:rFonts w:ascii="Arial" w:hAnsi="Arial" w:cs="Arial"/>
          <w:color w:val="212121"/>
          <w:shd w:val="clear" w:color="auto" w:fill="FFFFFF"/>
          <w:lang w:val="en-US"/>
        </w:rPr>
        <w:t xml:space="preserve"> C. </w:t>
      </w:r>
      <w:proofErr w:type="spellStart"/>
      <w:r w:rsidRPr="00E55038">
        <w:rPr>
          <w:rFonts w:ascii="Arial" w:hAnsi="Arial" w:cs="Arial"/>
          <w:color w:val="212121"/>
          <w:shd w:val="clear" w:color="auto" w:fill="FFFFFF"/>
          <w:lang w:val="en-US"/>
        </w:rPr>
        <w:t>Tumour</w:t>
      </w:r>
      <w:proofErr w:type="spellEnd"/>
      <w:r w:rsidRPr="00E55038">
        <w:rPr>
          <w:rFonts w:ascii="Arial" w:hAnsi="Arial" w:cs="Arial"/>
          <w:color w:val="212121"/>
          <w:shd w:val="clear" w:color="auto" w:fill="FFFFFF"/>
          <w:lang w:val="en-US"/>
        </w:rPr>
        <w:t xml:space="preserve">-derived PGD2 and NKp30-B7H6 engagement drives an immunosuppressive ILC2-MDSC axis. Nat Commun. 2017 Sep 19;8(1):593. </w:t>
      </w:r>
      <w:proofErr w:type="spellStart"/>
      <w:r w:rsidRPr="00E55038">
        <w:rPr>
          <w:rFonts w:ascii="Arial" w:hAnsi="Arial" w:cs="Arial"/>
          <w:color w:val="212121"/>
          <w:shd w:val="clear" w:color="auto" w:fill="FFFFFF"/>
          <w:lang w:val="en-US"/>
        </w:rPr>
        <w:t>doi</w:t>
      </w:r>
      <w:proofErr w:type="spellEnd"/>
      <w:r w:rsidRPr="00E55038">
        <w:rPr>
          <w:rFonts w:ascii="Arial" w:hAnsi="Arial" w:cs="Arial"/>
          <w:color w:val="212121"/>
          <w:shd w:val="clear" w:color="auto" w:fill="FFFFFF"/>
          <w:lang w:val="en-US"/>
        </w:rPr>
        <w:t>: 10.1038/s41467-017-00678-2. PMID: 28928446; PMCID: PMC5605498.</w:t>
      </w:r>
    </w:p>
    <w:p w14:paraId="747137C5" w14:textId="053FE298" w:rsidR="00E76393" w:rsidRPr="00E55038" w:rsidRDefault="00E76393" w:rsidP="00CA1AFC">
      <w:pPr>
        <w:jc w:val="both"/>
        <w:rPr>
          <w:rFonts w:ascii="Arial" w:hAnsi="Arial" w:cs="Arial"/>
          <w:lang w:val="en-US"/>
        </w:rPr>
      </w:pPr>
    </w:p>
    <w:sectPr w:rsidR="00E76393" w:rsidRPr="00E5503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chael Macedo" w:date="2024-11-26T03:19:00Z" w:initials="MM">
    <w:p w14:paraId="34685B69" w14:textId="77777777" w:rsidR="00736580" w:rsidRDefault="00736580" w:rsidP="00736580">
      <w:pPr>
        <w:pStyle w:val="Textodecomentrio"/>
      </w:pPr>
      <w:r>
        <w:rPr>
          <w:rStyle w:val="Refdecomentrio"/>
        </w:rPr>
        <w:annotationRef/>
      </w:r>
      <w:r>
        <w:t>Incluir no resumo qual foi o tipo de estudo realizado.</w:t>
      </w:r>
      <w:r>
        <w:br/>
        <w:t>Incluir no resumo quais foram os principais alvos terapêuticos encontrados (algo objetivo, direto).</w:t>
      </w:r>
      <w:r>
        <w:br/>
        <w:t>Incluir a conclusão em uma frase (baseada na conclusão do relatório.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685B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D056B7" w16cex:dateUtc="2024-11-26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685B69" w16cid:durableId="3DD056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Macedo">
    <w15:presenceInfo w15:providerId="Windows Live" w15:userId="e437c56f16815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E6"/>
    <w:rsid w:val="00003E83"/>
    <w:rsid w:val="00004C12"/>
    <w:rsid w:val="000D7B44"/>
    <w:rsid w:val="000E5B4C"/>
    <w:rsid w:val="00116289"/>
    <w:rsid w:val="00123124"/>
    <w:rsid w:val="00163D6F"/>
    <w:rsid w:val="00185D27"/>
    <w:rsid w:val="002023FF"/>
    <w:rsid w:val="00203370"/>
    <w:rsid w:val="00257FFC"/>
    <w:rsid w:val="00283A26"/>
    <w:rsid w:val="002D0D29"/>
    <w:rsid w:val="003144BD"/>
    <w:rsid w:val="00321EA9"/>
    <w:rsid w:val="00385261"/>
    <w:rsid w:val="003C0019"/>
    <w:rsid w:val="004139C1"/>
    <w:rsid w:val="00432199"/>
    <w:rsid w:val="00487945"/>
    <w:rsid w:val="004C47C7"/>
    <w:rsid w:val="004D1B77"/>
    <w:rsid w:val="004E17E6"/>
    <w:rsid w:val="004E1A6A"/>
    <w:rsid w:val="005306CC"/>
    <w:rsid w:val="0053615C"/>
    <w:rsid w:val="00581B48"/>
    <w:rsid w:val="00587617"/>
    <w:rsid w:val="00587635"/>
    <w:rsid w:val="005A1A60"/>
    <w:rsid w:val="005A2A07"/>
    <w:rsid w:val="005C3540"/>
    <w:rsid w:val="005D6E64"/>
    <w:rsid w:val="00621DF2"/>
    <w:rsid w:val="0069319E"/>
    <w:rsid w:val="006963E1"/>
    <w:rsid w:val="006B2065"/>
    <w:rsid w:val="006D55C0"/>
    <w:rsid w:val="006E3278"/>
    <w:rsid w:val="007014E6"/>
    <w:rsid w:val="007241C2"/>
    <w:rsid w:val="00736580"/>
    <w:rsid w:val="007716DD"/>
    <w:rsid w:val="007A571C"/>
    <w:rsid w:val="007F31AE"/>
    <w:rsid w:val="007F445A"/>
    <w:rsid w:val="00846437"/>
    <w:rsid w:val="00847C39"/>
    <w:rsid w:val="00857A91"/>
    <w:rsid w:val="008624B0"/>
    <w:rsid w:val="008832B2"/>
    <w:rsid w:val="008A3A4E"/>
    <w:rsid w:val="008E3CE9"/>
    <w:rsid w:val="008F52FA"/>
    <w:rsid w:val="0091354B"/>
    <w:rsid w:val="00917F4D"/>
    <w:rsid w:val="009230D9"/>
    <w:rsid w:val="00971E9B"/>
    <w:rsid w:val="009F66DA"/>
    <w:rsid w:val="00A37045"/>
    <w:rsid w:val="00A479D7"/>
    <w:rsid w:val="00A55AEE"/>
    <w:rsid w:val="00A55D8B"/>
    <w:rsid w:val="00A712FA"/>
    <w:rsid w:val="00AA4C04"/>
    <w:rsid w:val="00AD3AA7"/>
    <w:rsid w:val="00AF3BEE"/>
    <w:rsid w:val="00B22CB3"/>
    <w:rsid w:val="00B4265C"/>
    <w:rsid w:val="00BC18DA"/>
    <w:rsid w:val="00C22606"/>
    <w:rsid w:val="00C55A2C"/>
    <w:rsid w:val="00C66903"/>
    <w:rsid w:val="00C90A1E"/>
    <w:rsid w:val="00CA1AFC"/>
    <w:rsid w:val="00CA6B63"/>
    <w:rsid w:val="00CB26BA"/>
    <w:rsid w:val="00CB54FA"/>
    <w:rsid w:val="00CD1DE7"/>
    <w:rsid w:val="00CD70AA"/>
    <w:rsid w:val="00CD7C01"/>
    <w:rsid w:val="00D41D61"/>
    <w:rsid w:val="00DB4169"/>
    <w:rsid w:val="00DE1AF2"/>
    <w:rsid w:val="00DE3F92"/>
    <w:rsid w:val="00E31148"/>
    <w:rsid w:val="00E4743B"/>
    <w:rsid w:val="00E55038"/>
    <w:rsid w:val="00E570A0"/>
    <w:rsid w:val="00E76393"/>
    <w:rsid w:val="00E8631A"/>
    <w:rsid w:val="00E97B6C"/>
    <w:rsid w:val="00EC227A"/>
    <w:rsid w:val="00F01711"/>
    <w:rsid w:val="00F0586A"/>
    <w:rsid w:val="00F10E9E"/>
    <w:rsid w:val="00F27C15"/>
    <w:rsid w:val="00F572A4"/>
    <w:rsid w:val="00F7392D"/>
    <w:rsid w:val="00F85E0E"/>
    <w:rsid w:val="00F924E5"/>
    <w:rsid w:val="00FB5C8C"/>
    <w:rsid w:val="00FC4740"/>
    <w:rsid w:val="00FE74EF"/>
    <w:rsid w:val="00FF7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92B1"/>
  <w15:chartTrackingRefBased/>
  <w15:docId w15:val="{47E4B3DC-8B61-0A4D-8AF3-8E73C8E7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01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01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014E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014E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014E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014E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14E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14E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14E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14E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014E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014E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014E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014E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014E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014E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014E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014E6"/>
    <w:rPr>
      <w:rFonts w:eastAsiaTheme="majorEastAsia" w:cstheme="majorBidi"/>
      <w:color w:val="272727" w:themeColor="text1" w:themeTint="D8"/>
    </w:rPr>
  </w:style>
  <w:style w:type="paragraph" w:styleId="Ttulo">
    <w:name w:val="Title"/>
    <w:basedOn w:val="Normal"/>
    <w:next w:val="Normal"/>
    <w:link w:val="TtuloChar"/>
    <w:uiPriority w:val="10"/>
    <w:qFormat/>
    <w:rsid w:val="007014E6"/>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014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014E6"/>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14E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14E6"/>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7014E6"/>
    <w:rPr>
      <w:i/>
      <w:iCs/>
      <w:color w:val="404040" w:themeColor="text1" w:themeTint="BF"/>
    </w:rPr>
  </w:style>
  <w:style w:type="paragraph" w:styleId="PargrafodaLista">
    <w:name w:val="List Paragraph"/>
    <w:basedOn w:val="Normal"/>
    <w:uiPriority w:val="34"/>
    <w:qFormat/>
    <w:rsid w:val="007014E6"/>
    <w:pPr>
      <w:ind w:left="720"/>
      <w:contextualSpacing/>
    </w:pPr>
  </w:style>
  <w:style w:type="character" w:styleId="nfaseIntensa">
    <w:name w:val="Intense Emphasis"/>
    <w:basedOn w:val="Fontepargpadro"/>
    <w:uiPriority w:val="21"/>
    <w:qFormat/>
    <w:rsid w:val="007014E6"/>
    <w:rPr>
      <w:i/>
      <w:iCs/>
      <w:color w:val="2F5496" w:themeColor="accent1" w:themeShade="BF"/>
    </w:rPr>
  </w:style>
  <w:style w:type="paragraph" w:styleId="CitaoIntensa">
    <w:name w:val="Intense Quote"/>
    <w:basedOn w:val="Normal"/>
    <w:next w:val="Normal"/>
    <w:link w:val="CitaoIntensaChar"/>
    <w:uiPriority w:val="30"/>
    <w:qFormat/>
    <w:rsid w:val="00701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014E6"/>
    <w:rPr>
      <w:i/>
      <w:iCs/>
      <w:color w:val="2F5496" w:themeColor="accent1" w:themeShade="BF"/>
    </w:rPr>
  </w:style>
  <w:style w:type="character" w:styleId="RefernciaIntensa">
    <w:name w:val="Intense Reference"/>
    <w:basedOn w:val="Fontepargpadro"/>
    <w:uiPriority w:val="32"/>
    <w:qFormat/>
    <w:rsid w:val="007014E6"/>
    <w:rPr>
      <w:b/>
      <w:bCs/>
      <w:smallCaps/>
      <w:color w:val="2F5496" w:themeColor="accent1" w:themeShade="BF"/>
      <w:spacing w:val="5"/>
    </w:rPr>
  </w:style>
  <w:style w:type="paragraph" w:styleId="NormalWeb">
    <w:name w:val="Normal (Web)"/>
    <w:basedOn w:val="Normal"/>
    <w:uiPriority w:val="99"/>
    <w:unhideWhenUsed/>
    <w:rsid w:val="008F52FA"/>
    <w:pPr>
      <w:spacing w:before="100" w:beforeAutospacing="1" w:after="100" w:afterAutospacing="1"/>
    </w:pPr>
    <w:rPr>
      <w:rFonts w:ascii="Times New Roman" w:eastAsia="Times New Roman" w:hAnsi="Times New Roman" w:cs="Times New Roman"/>
      <w:kern w:val="0"/>
      <w:lang w:eastAsia="pt-BR"/>
      <w14:ligatures w14:val="none"/>
    </w:rPr>
  </w:style>
  <w:style w:type="character" w:customStyle="1" w:styleId="apple-tab-span">
    <w:name w:val="apple-tab-span"/>
    <w:basedOn w:val="Fontepargpadro"/>
    <w:rsid w:val="00A712FA"/>
  </w:style>
  <w:style w:type="character" w:styleId="Refdecomentrio">
    <w:name w:val="annotation reference"/>
    <w:basedOn w:val="Fontepargpadro"/>
    <w:uiPriority w:val="99"/>
    <w:semiHidden/>
    <w:unhideWhenUsed/>
    <w:rsid w:val="00736580"/>
    <w:rPr>
      <w:sz w:val="16"/>
      <w:szCs w:val="16"/>
    </w:rPr>
  </w:style>
  <w:style w:type="paragraph" w:styleId="Textodecomentrio">
    <w:name w:val="annotation text"/>
    <w:basedOn w:val="Normal"/>
    <w:link w:val="TextodecomentrioChar"/>
    <w:uiPriority w:val="99"/>
    <w:unhideWhenUsed/>
    <w:rsid w:val="00736580"/>
    <w:rPr>
      <w:sz w:val="20"/>
      <w:szCs w:val="20"/>
    </w:rPr>
  </w:style>
  <w:style w:type="character" w:customStyle="1" w:styleId="TextodecomentrioChar">
    <w:name w:val="Texto de comentário Char"/>
    <w:basedOn w:val="Fontepargpadro"/>
    <w:link w:val="Textodecomentrio"/>
    <w:uiPriority w:val="99"/>
    <w:rsid w:val="00736580"/>
    <w:rPr>
      <w:sz w:val="20"/>
      <w:szCs w:val="20"/>
    </w:rPr>
  </w:style>
  <w:style w:type="paragraph" w:styleId="Assuntodocomentrio">
    <w:name w:val="annotation subject"/>
    <w:basedOn w:val="Textodecomentrio"/>
    <w:next w:val="Textodecomentrio"/>
    <w:link w:val="AssuntodocomentrioChar"/>
    <w:uiPriority w:val="99"/>
    <w:semiHidden/>
    <w:unhideWhenUsed/>
    <w:rsid w:val="00736580"/>
    <w:rPr>
      <w:b/>
      <w:bCs/>
    </w:rPr>
  </w:style>
  <w:style w:type="character" w:customStyle="1" w:styleId="AssuntodocomentrioChar">
    <w:name w:val="Assunto do comentário Char"/>
    <w:basedOn w:val="TextodecomentrioChar"/>
    <w:link w:val="Assuntodocomentrio"/>
    <w:uiPriority w:val="99"/>
    <w:semiHidden/>
    <w:rsid w:val="00736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050916">
      <w:bodyDiv w:val="1"/>
      <w:marLeft w:val="0"/>
      <w:marRight w:val="0"/>
      <w:marTop w:val="0"/>
      <w:marBottom w:val="0"/>
      <w:divBdr>
        <w:top w:val="none" w:sz="0" w:space="0" w:color="auto"/>
        <w:left w:val="none" w:sz="0" w:space="0" w:color="auto"/>
        <w:bottom w:val="none" w:sz="0" w:space="0" w:color="auto"/>
        <w:right w:val="none" w:sz="0" w:space="0" w:color="auto"/>
      </w:divBdr>
    </w:div>
    <w:div w:id="1616911447">
      <w:bodyDiv w:val="1"/>
      <w:marLeft w:val="0"/>
      <w:marRight w:val="0"/>
      <w:marTop w:val="0"/>
      <w:marBottom w:val="0"/>
      <w:divBdr>
        <w:top w:val="none" w:sz="0" w:space="0" w:color="auto"/>
        <w:left w:val="none" w:sz="0" w:space="0" w:color="auto"/>
        <w:bottom w:val="none" w:sz="0" w:space="0" w:color="auto"/>
        <w:right w:val="none" w:sz="0" w:space="0" w:color="auto"/>
      </w:divBdr>
    </w:div>
    <w:div w:id="196943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1575</Words>
  <Characters>8510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Lima Oliveira Fortunato - 12722110205</dc:creator>
  <cp:keywords/>
  <dc:description/>
  <cp:lastModifiedBy>Julia Lima Oliveira Fortunato - 12722110205</cp:lastModifiedBy>
  <cp:revision>2</cp:revision>
  <cp:lastPrinted>2024-11-27T01:34:00Z</cp:lastPrinted>
  <dcterms:created xsi:type="dcterms:W3CDTF">2024-11-27T23:46:00Z</dcterms:created>
  <dcterms:modified xsi:type="dcterms:W3CDTF">2024-11-27T23:46:00Z</dcterms:modified>
</cp:coreProperties>
</file>