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6250B3" w:rsidR="00FA1BC6" w:rsidP="535795FE" w:rsidRDefault="00FA1BC6" w14:paraId="6DFCDD8E" w14:textId="320116BB">
      <w:pPr>
        <w:pStyle w:val="NormalWeb"/>
        <w:spacing w:before="0" w:beforeAutospacing="off" w:after="20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535795FE" w:rsidR="6D58E5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QUALIDADE DE VIDA DE PESSOAS COM DIAGNÓSTICO DE DOENÇA CELÍACA: UMA PESQUISA QUALITATIVA</w:t>
      </w:r>
      <w:r w:rsidRPr="535795FE" w:rsidR="59D297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¹</w:t>
      </w:r>
    </w:p>
    <w:p w:rsidR="6D58E596" w:rsidP="535795FE" w:rsidRDefault="6D58E596" w14:paraId="3DFDF241" w14:textId="3190C035">
      <w:pPr>
        <w:pStyle w:val="Normal"/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Beatriz </w:t>
      </w:r>
      <w:r w:rsidRPr="535795FE" w:rsidR="77EBE3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F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erreira Barbosa¹; 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S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tephani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L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eonelo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de Almeida</w:t>
      </w:r>
      <w:r w:rsidRPr="535795FE" w:rsidR="68A929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¹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; Luciana Meireles Pinto</w:t>
      </w:r>
      <w:r w:rsidRPr="535795FE" w:rsidR="33458E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¹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; Carlos Felipe Monteiro Jesus</w:t>
      </w:r>
      <w:r w:rsidRPr="535795FE" w:rsidR="76FC3B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¹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; Vanessa Guimarães Monteiro</w:t>
      </w:r>
      <w:r w:rsidRPr="535795FE" w:rsidR="14C337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¹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; Paula Vilhena 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C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arnevale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Vianna (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D</w:t>
      </w:r>
      <w:r w:rsidRPr="535795FE" w:rsidR="6D58E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ra.)</w:t>
      </w:r>
      <w:r w:rsidRPr="535795FE" w:rsidR="2728ED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²</w:t>
      </w:r>
    </w:p>
    <w:p w:rsidR="2728ED8B" w:rsidP="535795FE" w:rsidRDefault="2728ED8B" w14:paraId="4FFC4EF8" w14:textId="4BA29F5B">
      <w:pPr>
        <w:pStyle w:val="PargrafodaLista"/>
        <w:numPr>
          <w:ilvl w:val="0"/>
          <w:numId w:val="5"/>
        </w:numPr>
        <w:spacing w:before="240" w:beforeAutospacing="off" w:after="24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535795FE" w:rsidR="2728ED8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Curso de Medicina da Universidade Anhembi Morumbi, estudante</w:t>
      </w:r>
    </w:p>
    <w:p w:rsidR="2728ED8B" w:rsidP="535795FE" w:rsidRDefault="2728ED8B" w14:paraId="014927DA" w14:textId="0570DCCA">
      <w:pPr>
        <w:pStyle w:val="PargrafodaLista"/>
        <w:numPr>
          <w:ilvl w:val="0"/>
          <w:numId w:val="5"/>
        </w:numPr>
        <w:spacing w:before="240" w:beforeAutospacing="off" w:after="24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535795FE" w:rsidR="2728ED8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Curso de Medicina da Universidade Anhembi Morumbi, docente</w:t>
      </w:r>
    </w:p>
    <w:p w:rsidRPr="007B4A41" w:rsidR="00B13FF4" w:rsidP="0EC394E9" w:rsidRDefault="006744DE" w14:paraId="2FA3F7AF" w14:textId="30C290CA" w14:noSpellErr="1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  <w:r w:rsidRPr="0EC394E9" w:rsidR="006744D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RESUMO</w:t>
      </w:r>
      <w:r w:rsidRPr="0EC394E9" w:rsidR="00B13FF4">
        <w:rPr>
          <w:rFonts w:ascii="Arial" w:hAnsi="Arial" w:eastAsia="Arial" w:cs="Arial"/>
          <w:color w:val="auto"/>
          <w:sz w:val="24"/>
          <w:szCs w:val="24"/>
        </w:rPr>
        <w:t>:</w:t>
      </w:r>
    </w:p>
    <w:p w:rsidRPr="007B4A41" w:rsidR="00B13FF4" w:rsidP="535795FE" w:rsidRDefault="00B13FF4" w14:paraId="0BBE90D1" w14:textId="76E10B73" w14:noSpellErr="1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Este estudo explorou os desafios psicossociais enfrentados por </w:t>
      </w:r>
      <w:r w:rsidRPr="535795FE" w:rsidR="008D6A59">
        <w:rPr>
          <w:rFonts w:ascii="Arial" w:hAnsi="Arial" w:eastAsia="Arial" w:cs="Arial"/>
          <w:color w:val="auto"/>
          <w:sz w:val="24"/>
          <w:szCs w:val="24"/>
        </w:rPr>
        <w:t>pessoas com doença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 celíac</w:t>
      </w:r>
      <w:r w:rsidRPr="535795FE" w:rsidR="008D6A59">
        <w:rPr>
          <w:rFonts w:ascii="Arial" w:hAnsi="Arial" w:eastAsia="Arial" w:cs="Arial"/>
          <w:color w:val="auto"/>
          <w:sz w:val="24"/>
          <w:szCs w:val="24"/>
        </w:rPr>
        <w:t>a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35795FE" w:rsidR="00F045C9">
        <w:rPr>
          <w:rFonts w:ascii="Arial" w:hAnsi="Arial" w:eastAsia="Arial" w:cs="Arial"/>
          <w:color w:val="auto"/>
          <w:sz w:val="24"/>
          <w:szCs w:val="24"/>
        </w:rPr>
        <w:t xml:space="preserve">(DC) 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>e seu impacto na qualidade de vida</w:t>
      </w:r>
      <w:r w:rsidRPr="535795FE" w:rsidR="008D6A59">
        <w:rPr>
          <w:rFonts w:ascii="Arial" w:hAnsi="Arial" w:eastAsia="Arial" w:cs="Arial"/>
          <w:color w:val="auto"/>
          <w:sz w:val="24"/>
          <w:szCs w:val="24"/>
        </w:rPr>
        <w:t>. Os dados foram obtidos a partir de questões abertas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535795FE" w:rsidR="008D6A59">
        <w:rPr>
          <w:rFonts w:ascii="Arial" w:hAnsi="Arial" w:eastAsia="Arial" w:cs="Arial"/>
          <w:color w:val="auto"/>
          <w:sz w:val="24"/>
          <w:szCs w:val="24"/>
        </w:rPr>
        <w:t>aplicad</w:t>
      </w:r>
      <w:r w:rsidRPr="535795FE" w:rsidR="007469D3">
        <w:rPr>
          <w:rFonts w:ascii="Arial" w:hAnsi="Arial" w:eastAsia="Arial" w:cs="Arial"/>
          <w:color w:val="auto"/>
          <w:sz w:val="24"/>
          <w:szCs w:val="24"/>
        </w:rPr>
        <w:t>as</w:t>
      </w:r>
      <w:r w:rsidRPr="535795FE" w:rsidR="008D6A59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35795FE" w:rsidR="007469D3">
        <w:rPr>
          <w:rFonts w:ascii="Arial" w:hAnsi="Arial" w:eastAsia="Arial" w:cs="Arial"/>
          <w:color w:val="auto"/>
          <w:sz w:val="24"/>
          <w:szCs w:val="24"/>
        </w:rPr>
        <w:t>via</w:t>
      </w:r>
      <w:r w:rsidRPr="535795FE" w:rsidR="008D6A59">
        <w:rPr>
          <w:rFonts w:ascii="Arial" w:hAnsi="Arial" w:eastAsia="Arial" w:cs="Arial"/>
          <w:color w:val="auto"/>
          <w:sz w:val="24"/>
          <w:szCs w:val="24"/>
        </w:rPr>
        <w:t xml:space="preserve"> web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. As </w:t>
      </w:r>
      <w:r w:rsidRPr="535795FE" w:rsidR="008D6A59">
        <w:rPr>
          <w:rFonts w:ascii="Arial" w:hAnsi="Arial" w:eastAsia="Arial" w:cs="Arial"/>
          <w:color w:val="auto"/>
          <w:sz w:val="24"/>
          <w:szCs w:val="24"/>
        </w:rPr>
        <w:t xml:space="preserve">respostas 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permitiram compreender as vivências emocionais e sociais, destacando sentimentos de exclusão, ansiedade e frustração causados pelas restrições alimentares e pela falta de conscientização social sobre a </w:t>
      </w:r>
      <w:r w:rsidRPr="535795FE" w:rsidR="00F045C9">
        <w:rPr>
          <w:rFonts w:ascii="Arial" w:hAnsi="Arial" w:eastAsia="Arial" w:cs="Arial"/>
          <w:color w:val="auto"/>
          <w:sz w:val="24"/>
          <w:szCs w:val="24"/>
        </w:rPr>
        <w:t>DC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. </w:t>
      </w:r>
      <w:r w:rsidRPr="535795FE" w:rsidR="00F045C9">
        <w:rPr>
          <w:rFonts w:ascii="Arial" w:hAnsi="Arial" w:eastAsia="Arial" w:cs="Arial"/>
          <w:color w:val="auto"/>
          <w:sz w:val="24"/>
          <w:szCs w:val="24"/>
        </w:rPr>
        <w:t>R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>evelaram</w:t>
      </w:r>
      <w:r w:rsidRPr="535795FE" w:rsidR="00F045C9">
        <w:rPr>
          <w:rFonts w:ascii="Arial" w:hAnsi="Arial" w:eastAsia="Arial" w:cs="Arial"/>
          <w:color w:val="auto"/>
          <w:sz w:val="24"/>
          <w:szCs w:val="24"/>
        </w:rPr>
        <w:t>, também,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 a dificuldade em manter uma vida social ativa e a importância de suporte emocional no enfrentamento das barreiras impostas pela condição. </w:t>
      </w:r>
      <w:r w:rsidRPr="535795FE" w:rsidR="005E73A9">
        <w:rPr>
          <w:rFonts w:ascii="Arial" w:hAnsi="Arial" w:eastAsia="Arial" w:cs="Arial"/>
          <w:color w:val="auto"/>
          <w:sz w:val="24"/>
          <w:szCs w:val="24"/>
        </w:rPr>
        <w:t>O trabalho corrobora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 estudos anteriores</w:t>
      </w:r>
      <w:r w:rsidRPr="535795FE" w:rsidR="005E73A9">
        <w:rPr>
          <w:rFonts w:ascii="Arial" w:hAnsi="Arial" w:eastAsia="Arial" w:cs="Arial"/>
          <w:color w:val="auto"/>
          <w:sz w:val="24"/>
          <w:szCs w:val="24"/>
        </w:rPr>
        <w:t>, enfatiza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 a discussão sobre </w:t>
      </w:r>
      <w:r w:rsidRPr="535795FE" w:rsidR="0080637A">
        <w:rPr>
          <w:rFonts w:ascii="Arial" w:hAnsi="Arial" w:eastAsia="Arial" w:cs="Arial"/>
          <w:color w:val="auto"/>
          <w:sz w:val="24"/>
          <w:szCs w:val="24"/>
        </w:rPr>
        <w:t xml:space="preserve">a importância da medicina centrada na pessoa, considerando o domínio 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>psicossocia</w:t>
      </w:r>
      <w:r w:rsidRPr="535795FE" w:rsidR="0080637A">
        <w:rPr>
          <w:rFonts w:ascii="Arial" w:hAnsi="Arial" w:eastAsia="Arial" w:cs="Arial"/>
          <w:color w:val="auto"/>
          <w:sz w:val="24"/>
          <w:szCs w:val="24"/>
        </w:rPr>
        <w:t>l do cuidado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 e reforça a necessidade de estratégias de cuidado clínico que integrem apoio psicológico e intervenções educacionais. </w:t>
      </w:r>
      <w:r w:rsidRPr="535795FE" w:rsidR="005E73A9">
        <w:rPr>
          <w:rFonts w:ascii="Arial" w:hAnsi="Arial" w:eastAsia="Arial" w:cs="Arial"/>
          <w:color w:val="auto"/>
          <w:sz w:val="24"/>
          <w:szCs w:val="24"/>
        </w:rPr>
        <w:t>Conc</w:t>
      </w:r>
      <w:r w:rsidRPr="535795FE" w:rsidR="00D35F6B">
        <w:rPr>
          <w:rFonts w:ascii="Arial" w:hAnsi="Arial" w:eastAsia="Arial" w:cs="Arial"/>
          <w:color w:val="auto"/>
          <w:sz w:val="24"/>
          <w:szCs w:val="24"/>
        </w:rPr>
        <w:t>l</w:t>
      </w:r>
      <w:r w:rsidRPr="535795FE" w:rsidR="005E73A9">
        <w:rPr>
          <w:rFonts w:ascii="Arial" w:hAnsi="Arial" w:eastAsia="Arial" w:cs="Arial"/>
          <w:color w:val="auto"/>
          <w:sz w:val="24"/>
          <w:szCs w:val="24"/>
        </w:rPr>
        <w:t>ui-se</w:t>
      </w:r>
      <w:r w:rsidRPr="535795FE" w:rsidR="00B13FF4">
        <w:rPr>
          <w:rFonts w:ascii="Arial" w:hAnsi="Arial" w:eastAsia="Arial" w:cs="Arial"/>
          <w:color w:val="auto"/>
          <w:sz w:val="24"/>
          <w:szCs w:val="24"/>
        </w:rPr>
        <w:t xml:space="preserve"> que a abordagem multidisciplinar é essencial para promover o bem-estar integral e a inclusão social de pacientes celíacos.</w:t>
      </w:r>
    </w:p>
    <w:p w:rsidR="535795FE" w:rsidP="535795FE" w:rsidRDefault="535795FE" w14:paraId="7D67E2A6" w14:textId="29E1F25C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</w:p>
    <w:p w:rsidRPr="007B4A41" w:rsidR="00B13FF4" w:rsidP="0EC394E9" w:rsidRDefault="006744DE" w14:paraId="009FB993" w14:textId="42EFAAB0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  <w:r w:rsidRPr="535795FE" w:rsidR="006744D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PALAVRAS-CHAVE:</w:t>
      </w:r>
      <w:r w:rsidRPr="535795FE" w:rsidR="006744DE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35795FE" w:rsidR="0080637A">
        <w:rPr>
          <w:rFonts w:ascii="Arial" w:hAnsi="Arial" w:eastAsia="Arial" w:cs="Arial"/>
          <w:color w:val="auto"/>
          <w:sz w:val="24"/>
          <w:szCs w:val="24"/>
        </w:rPr>
        <w:t xml:space="preserve">Doença celíaca, medicina centrada na pessoa, </w:t>
      </w:r>
      <w:r w:rsidRPr="535795FE" w:rsidR="00F045C9">
        <w:rPr>
          <w:rFonts w:ascii="Arial" w:hAnsi="Arial" w:eastAsia="Arial" w:cs="Arial"/>
          <w:color w:val="auto"/>
          <w:sz w:val="24"/>
          <w:szCs w:val="24"/>
        </w:rPr>
        <w:t>qualidade de vida</w:t>
      </w:r>
    </w:p>
    <w:p w:rsidR="535795FE" w:rsidP="535795FE" w:rsidRDefault="535795FE" w14:paraId="40815F06" w14:textId="0BE0B12A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</w:p>
    <w:p w:rsidRPr="007B4A41" w:rsidR="00B13FF4" w:rsidP="0EC394E9" w:rsidRDefault="006744DE" w14:paraId="6ED293F6" w14:textId="3CB1D7C9" w14:noSpellErr="1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  <w:r w:rsidRPr="0EC394E9" w:rsidR="006744D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INTRODUÇÃO</w:t>
      </w:r>
      <w:r w:rsidRPr="0EC394E9" w:rsidR="000E133A">
        <w:rPr>
          <w:rFonts w:ascii="Arial" w:hAnsi="Arial" w:eastAsia="Arial" w:cs="Arial"/>
          <w:color w:val="auto"/>
          <w:sz w:val="24"/>
          <w:szCs w:val="24"/>
        </w:rPr>
        <w:t>:</w:t>
      </w:r>
    </w:p>
    <w:p w:rsidRPr="007B4A41" w:rsidR="002A2F49" w:rsidP="0EC394E9" w:rsidRDefault="007615B5" w14:paraId="17AA80EB" w14:textId="16876991">
      <w:pPr>
        <w:pStyle w:val="NormalWeb"/>
        <w:spacing w:line="360" w:lineRule="auto"/>
        <w:jc w:val="both"/>
        <w:rPr>
          <w:rFonts w:ascii="Arial" w:hAnsi="Arial" w:eastAsia="Arial" w:cs="Arial"/>
          <w:color w:val="auto"/>
        </w:rPr>
      </w:pPr>
      <w:r w:rsidRPr="0EC394E9" w:rsidR="007615B5">
        <w:rPr>
          <w:rFonts w:ascii="Arial" w:hAnsi="Arial" w:eastAsia="Arial" w:cs="Arial"/>
          <w:color w:val="auto"/>
        </w:rPr>
        <w:t xml:space="preserve">A alimentação transcende a função biológica, </w:t>
      </w:r>
      <w:r w:rsidRPr="0EC394E9" w:rsidR="007469D3">
        <w:rPr>
          <w:rFonts w:ascii="Arial" w:hAnsi="Arial" w:eastAsia="Arial" w:cs="Arial"/>
          <w:color w:val="auto"/>
        </w:rPr>
        <w:t xml:space="preserve">é </w:t>
      </w:r>
      <w:r w:rsidRPr="0EC394E9" w:rsidR="007615B5">
        <w:rPr>
          <w:rFonts w:ascii="Arial" w:hAnsi="Arial" w:eastAsia="Arial" w:cs="Arial"/>
          <w:color w:val="auto"/>
        </w:rPr>
        <w:t xml:space="preserve">elemento central na construção da identidade cultural e expressão </w:t>
      </w:r>
      <w:r w:rsidRPr="0EC394E9" w:rsidR="007469D3">
        <w:rPr>
          <w:rFonts w:ascii="Arial" w:hAnsi="Arial" w:eastAsia="Arial" w:cs="Arial"/>
          <w:color w:val="auto"/>
        </w:rPr>
        <w:t>de</w:t>
      </w:r>
      <w:r w:rsidRPr="0EC394E9" w:rsidR="007615B5">
        <w:rPr>
          <w:rFonts w:ascii="Arial" w:hAnsi="Arial" w:eastAsia="Arial" w:cs="Arial"/>
          <w:color w:val="auto"/>
        </w:rPr>
        <w:t xml:space="preserve"> uma sociedad</w:t>
      </w:r>
      <w:r w:rsidRPr="0EC394E9" w:rsidR="7BC7AAF1">
        <w:rPr>
          <w:rFonts w:ascii="Arial" w:hAnsi="Arial" w:eastAsia="Arial" w:cs="Arial"/>
          <w:color w:val="auto"/>
        </w:rPr>
        <w:t>e</w:t>
      </w:r>
      <w:r w:rsidRPr="0EC394E9" w:rsidR="007615B5">
        <w:rPr>
          <w:rFonts w:ascii="Arial" w:hAnsi="Arial" w:eastAsia="Arial" w:cs="Arial"/>
          <w:color w:val="auto"/>
        </w:rPr>
        <w:t>.</w:t>
      </w:r>
      <w:r w:rsidRPr="0EC394E9" w:rsidR="000E133A">
        <w:rPr>
          <w:rFonts w:ascii="Arial" w:hAnsi="Arial" w:eastAsia="Arial" w:cs="Arial"/>
          <w:color w:val="auto"/>
        </w:rPr>
        <w:t xml:space="preserve"> Nesse contexto, restrições alimentares </w:t>
      </w:r>
      <w:r w:rsidRPr="0EC394E9" w:rsidR="006B5BA9">
        <w:rPr>
          <w:rFonts w:ascii="Arial" w:hAnsi="Arial" w:eastAsia="Arial" w:cs="Arial"/>
          <w:color w:val="auto"/>
        </w:rPr>
        <w:t>impactam</w:t>
      </w:r>
      <w:r w:rsidRPr="0EC394E9" w:rsidR="000E133A">
        <w:rPr>
          <w:rFonts w:ascii="Arial" w:hAnsi="Arial" w:eastAsia="Arial" w:cs="Arial"/>
          <w:color w:val="auto"/>
        </w:rPr>
        <w:t xml:space="preserve"> a interação social e a percepção individual de bem-estar. </w:t>
      </w:r>
      <w:r w:rsidRPr="0EC394E9" w:rsidR="004F0D14">
        <w:rPr>
          <w:rFonts w:ascii="Arial" w:hAnsi="Arial" w:eastAsia="Arial" w:cs="Arial"/>
          <w:color w:val="auto"/>
        </w:rPr>
        <w:t xml:space="preserve">A doença celíaca (DC) é uma intolerância alimentar prevalente, afetando de </w:t>
      </w:r>
      <w:r w:rsidRPr="0EC394E9" w:rsidR="00F045C9">
        <w:rPr>
          <w:rFonts w:ascii="Arial" w:hAnsi="Arial" w:eastAsia="Arial" w:cs="Arial"/>
          <w:color w:val="auto"/>
        </w:rPr>
        <w:t xml:space="preserve">0,7% a </w:t>
      </w:r>
      <w:r w:rsidRPr="0EC394E9" w:rsidR="004F0D14">
        <w:rPr>
          <w:rFonts w:ascii="Arial" w:hAnsi="Arial" w:eastAsia="Arial" w:cs="Arial"/>
          <w:color w:val="auto"/>
        </w:rPr>
        <w:t>1,4% da população global. A condição exige a adesão rigorosa a uma dieta livre de glúten</w:t>
      </w:r>
      <w:r w:rsidRPr="0EC394E9" w:rsidR="006B5BA9">
        <w:rPr>
          <w:rFonts w:ascii="Arial" w:hAnsi="Arial" w:eastAsia="Arial" w:cs="Arial"/>
          <w:color w:val="auto"/>
        </w:rPr>
        <w:t xml:space="preserve"> (DLG)</w:t>
      </w:r>
      <w:r w:rsidRPr="0EC394E9" w:rsidR="004F0D14">
        <w:rPr>
          <w:rFonts w:ascii="Arial" w:hAnsi="Arial" w:eastAsia="Arial" w:cs="Arial"/>
          <w:color w:val="auto"/>
        </w:rPr>
        <w:t>, único tratamento eficaz para prevenir complicações graves e melhorar a qualidade de vida</w:t>
      </w:r>
      <w:r w:rsidRPr="0EC394E9" w:rsidR="00F045C9">
        <w:rPr>
          <w:rFonts w:ascii="Arial" w:hAnsi="Arial" w:eastAsia="Arial" w:cs="Arial"/>
          <w:color w:val="auto"/>
        </w:rPr>
        <w:t xml:space="preserve"> (QV) </w:t>
      </w:r>
      <w:r w:rsidRPr="0EC394E9" w:rsidR="004F0D14">
        <w:rPr>
          <w:rFonts w:ascii="Arial" w:hAnsi="Arial" w:eastAsia="Arial" w:cs="Arial"/>
          <w:color w:val="auto"/>
        </w:rPr>
        <w:t>dos pacientes (</w:t>
      </w:r>
      <w:r w:rsidRPr="0EC394E9" w:rsidR="004F0D14">
        <w:rPr>
          <w:rFonts w:ascii="Arial" w:hAnsi="Arial" w:eastAsia="Arial" w:cs="Arial"/>
          <w:color w:val="auto"/>
        </w:rPr>
        <w:t>Celiac</w:t>
      </w:r>
      <w:r w:rsidRPr="0EC394E9" w:rsidR="004F0D14">
        <w:rPr>
          <w:rFonts w:ascii="Arial" w:hAnsi="Arial" w:eastAsia="Arial" w:cs="Arial"/>
          <w:color w:val="auto"/>
        </w:rPr>
        <w:t>, 2018)</w:t>
      </w:r>
      <w:r w:rsidRPr="0EC394E9" w:rsidR="002A2F49">
        <w:rPr>
          <w:rFonts w:ascii="Arial" w:hAnsi="Arial" w:eastAsia="Arial" w:cs="Arial"/>
          <w:color w:val="auto"/>
        </w:rPr>
        <w:t xml:space="preserve">. </w:t>
      </w:r>
    </w:p>
    <w:p w:rsidRPr="007B4A41" w:rsidR="002A2F49" w:rsidP="0EC394E9" w:rsidRDefault="00F26664" w14:paraId="5FEE2D32" w14:textId="3F02524D" w14:noSpellErr="1">
      <w:pPr>
        <w:spacing w:after="0" w:line="360" w:lineRule="auto"/>
        <w:jc w:val="both"/>
        <w:rPr>
          <w:rFonts w:ascii="Arial" w:hAnsi="Arial" w:eastAsia="Arial" w:cs="Arial"/>
          <w:color w:val="auto"/>
          <w:sz w:val="24"/>
          <w:szCs w:val="24"/>
          <w:lang w:eastAsia="pt-BR"/>
        </w:rPr>
      </w:pPr>
      <w:r w:rsidRPr="0EC394E9" w:rsidR="00F26664">
        <w:rPr>
          <w:rFonts w:ascii="Arial" w:hAnsi="Arial" w:eastAsia="Arial" w:cs="Arial"/>
          <w:color w:val="auto"/>
          <w:sz w:val="24"/>
          <w:szCs w:val="24"/>
          <w:lang w:eastAsia="pt-BR"/>
        </w:rPr>
        <w:t>A</w:t>
      </w:r>
      <w:r w:rsidRPr="0EC394E9" w:rsidR="002A2F49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s mulheres frequentemente relatam pior </w:t>
      </w:r>
      <w:r w:rsidRPr="0EC394E9" w:rsidR="00F045C9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QV e </w:t>
      </w:r>
      <w:r w:rsidRPr="0EC394E9" w:rsidR="002A2F49">
        <w:rPr>
          <w:rFonts w:ascii="Arial" w:hAnsi="Arial" w:eastAsia="Arial" w:cs="Arial"/>
          <w:color w:val="auto"/>
          <w:sz w:val="24"/>
          <w:szCs w:val="24"/>
          <w:lang w:eastAsia="pt-BR"/>
        </w:rPr>
        <w:t>desafios sociais e psicológicos mais pronunciados, como ansiedade e dificuldades em contextos sociais envolvendo alimentação, especialmente em eventos, viagens e interações familiares</w:t>
      </w:r>
      <w:r w:rsidRPr="0EC394E9" w:rsidR="0080637A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 </w:t>
      </w:r>
      <w:r w:rsidRPr="0EC394E9" w:rsidR="004F0D14">
        <w:rPr>
          <w:rFonts w:ascii="Arial" w:hAnsi="Arial" w:eastAsia="Arial" w:cs="Arial"/>
          <w:color w:val="auto"/>
          <w:sz w:val="24"/>
          <w:szCs w:val="24"/>
        </w:rPr>
        <w:t xml:space="preserve">(HALLERT et al., 2002). </w:t>
      </w:r>
      <w:r w:rsidRPr="0EC394E9" w:rsidR="009303E6">
        <w:rPr>
          <w:rFonts w:ascii="Arial" w:hAnsi="Arial" w:eastAsia="Arial" w:cs="Arial"/>
          <w:color w:val="auto"/>
          <w:sz w:val="24"/>
          <w:szCs w:val="24"/>
        </w:rPr>
        <w:t xml:space="preserve">A adesão rigorosa à </w:t>
      </w:r>
      <w:r w:rsidRPr="0EC394E9" w:rsidR="006B5BA9">
        <w:rPr>
          <w:rFonts w:ascii="Arial" w:hAnsi="Arial" w:eastAsia="Arial" w:cs="Arial"/>
          <w:color w:val="auto"/>
          <w:sz w:val="24"/>
          <w:szCs w:val="24"/>
        </w:rPr>
        <w:t>DLG</w:t>
      </w:r>
      <w:r w:rsidRPr="0EC394E9" w:rsidR="009303E6">
        <w:rPr>
          <w:rFonts w:ascii="Arial" w:hAnsi="Arial" w:eastAsia="Arial" w:cs="Arial"/>
          <w:color w:val="auto"/>
          <w:sz w:val="24"/>
          <w:szCs w:val="24"/>
        </w:rPr>
        <w:t xml:space="preserve"> é particularmente difícil. Esses achados destacam a necessidade de instruções específicas para melhorar a 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QV</w:t>
      </w:r>
      <w:r w:rsidRPr="0EC394E9" w:rsidR="009303E6">
        <w:rPr>
          <w:rFonts w:ascii="Arial" w:hAnsi="Arial" w:eastAsia="Arial" w:cs="Arial"/>
          <w:color w:val="auto"/>
          <w:sz w:val="24"/>
          <w:szCs w:val="24"/>
        </w:rPr>
        <w:t xml:space="preserve"> e minimizar os impactos sociais e emocionais da </w:t>
      </w:r>
      <w:r w:rsidRPr="0EC394E9" w:rsidR="004C36D2">
        <w:rPr>
          <w:rFonts w:ascii="Arial" w:hAnsi="Arial" w:eastAsia="Arial" w:cs="Arial"/>
          <w:color w:val="auto"/>
          <w:sz w:val="24"/>
          <w:szCs w:val="24"/>
        </w:rPr>
        <w:t>DC</w:t>
      </w:r>
      <w:r w:rsidRPr="0EC394E9" w:rsidR="009303E6">
        <w:rPr>
          <w:rFonts w:ascii="Arial" w:hAnsi="Arial" w:eastAsia="Arial" w:cs="Arial"/>
          <w:color w:val="auto"/>
          <w:sz w:val="24"/>
          <w:szCs w:val="24"/>
        </w:rPr>
        <w:t xml:space="preserve"> em mulheres (KOLESINSKA et al., 2024). </w:t>
      </w:r>
      <w:r w:rsidRPr="0EC394E9" w:rsidR="00D20B43">
        <w:rPr>
          <w:rFonts w:ascii="Arial" w:hAnsi="Arial" w:eastAsia="Arial" w:cs="Arial"/>
          <w:color w:val="auto"/>
          <w:sz w:val="24"/>
          <w:szCs w:val="24"/>
        </w:rPr>
        <w:t>A</w:t>
      </w:r>
      <w:r w:rsidRPr="0EC394E9" w:rsidR="00121842">
        <w:rPr>
          <w:rFonts w:ascii="Arial" w:hAnsi="Arial" w:eastAsia="Arial" w:cs="Arial"/>
          <w:color w:val="auto"/>
          <w:sz w:val="24"/>
          <w:szCs w:val="24"/>
        </w:rPr>
        <w:t xml:space="preserve"> pesquisa sobre a 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DC</w:t>
      </w:r>
      <w:r w:rsidRPr="0EC394E9" w:rsidR="00121842">
        <w:rPr>
          <w:rFonts w:ascii="Arial" w:hAnsi="Arial" w:eastAsia="Arial" w:cs="Arial"/>
          <w:color w:val="auto"/>
          <w:sz w:val="24"/>
          <w:szCs w:val="24"/>
        </w:rPr>
        <w:t xml:space="preserve"> no Brasil é limitada, o que </w:t>
      </w:r>
      <w:r w:rsidRPr="0EC394E9" w:rsidR="00D20B43">
        <w:rPr>
          <w:rFonts w:ascii="Arial" w:hAnsi="Arial" w:eastAsia="Arial" w:cs="Arial"/>
          <w:color w:val="auto"/>
          <w:sz w:val="24"/>
          <w:szCs w:val="24"/>
        </w:rPr>
        <w:t>dificulta</w:t>
      </w:r>
      <w:r w:rsidRPr="0EC394E9" w:rsidR="00121842">
        <w:rPr>
          <w:rFonts w:ascii="Arial" w:hAnsi="Arial" w:eastAsia="Arial" w:cs="Arial"/>
          <w:color w:val="auto"/>
          <w:sz w:val="24"/>
          <w:szCs w:val="24"/>
        </w:rPr>
        <w:t xml:space="preserve"> a promoção de instruções adequadas no </w:t>
      </w:r>
      <w:commentRangeStart w:id="0"/>
      <w:commentRangeStart w:id="1"/>
      <w:r w:rsidRPr="0EC394E9" w:rsidR="00121842">
        <w:rPr>
          <w:rFonts w:ascii="Arial" w:hAnsi="Arial" w:eastAsia="Arial" w:cs="Arial"/>
          <w:color w:val="auto"/>
          <w:sz w:val="24"/>
          <w:szCs w:val="24"/>
        </w:rPr>
        <w:t xml:space="preserve">país 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0EC394E9" w:rsidR="00121842">
        <w:rPr>
          <w:rFonts w:ascii="Arial" w:hAnsi="Arial" w:eastAsia="Arial" w:cs="Arial"/>
          <w:color w:val="auto"/>
          <w:sz w:val="24"/>
          <w:szCs w:val="24"/>
        </w:rPr>
        <w:t>(</w:t>
      </w:r>
      <w:r w:rsidRPr="0EC394E9" w:rsidR="00D20B43">
        <w:rPr>
          <w:rFonts w:ascii="Arial" w:hAnsi="Arial" w:eastAsia="Arial" w:cs="Arial"/>
          <w:color w:val="auto"/>
          <w:sz w:val="24"/>
          <w:szCs w:val="24"/>
        </w:rPr>
        <w:t>PAULA</w:t>
      </w:r>
      <w:r w:rsidRPr="0EC394E9" w:rsidR="00121842">
        <w:rPr>
          <w:rFonts w:ascii="Arial" w:hAnsi="Arial" w:eastAsia="Arial" w:cs="Arial"/>
          <w:color w:val="auto"/>
          <w:sz w:val="24"/>
          <w:szCs w:val="24"/>
        </w:rPr>
        <w:t xml:space="preserve"> et al., 2014).</w:t>
      </w:r>
    </w:p>
    <w:p w:rsidRPr="007B4A41" w:rsidR="00A357BD" w:rsidP="0EC394E9" w:rsidRDefault="00A357BD" w14:paraId="6982D214" w14:textId="39655448" w14:noSpellErr="1">
      <w:pPr>
        <w:pStyle w:val="NormalWeb"/>
        <w:spacing w:line="360" w:lineRule="auto"/>
        <w:jc w:val="both"/>
        <w:rPr>
          <w:rFonts w:ascii="Arial" w:hAnsi="Arial" w:eastAsia="Arial" w:cs="Arial"/>
          <w:color w:val="auto"/>
        </w:rPr>
      </w:pPr>
      <w:r w:rsidRPr="0EC394E9" w:rsidR="00A357BD">
        <w:rPr>
          <w:rFonts w:ascii="Arial" w:hAnsi="Arial" w:eastAsia="Arial" w:cs="Arial"/>
          <w:color w:val="auto"/>
        </w:rPr>
        <w:t xml:space="preserve">O método clínico tradicional baseia-se na identificação de sinais e sintomas para o diagnóstico e manejo de doenças, </w:t>
      </w:r>
      <w:r w:rsidRPr="0EC394E9" w:rsidR="00F045C9">
        <w:rPr>
          <w:rFonts w:ascii="Arial" w:hAnsi="Arial" w:eastAsia="Arial" w:cs="Arial"/>
          <w:color w:val="auto"/>
        </w:rPr>
        <w:t>e orientação de</w:t>
      </w:r>
      <w:r w:rsidRPr="0EC394E9" w:rsidR="00A357BD">
        <w:rPr>
          <w:rFonts w:ascii="Arial" w:hAnsi="Arial" w:eastAsia="Arial" w:cs="Arial"/>
          <w:color w:val="auto"/>
        </w:rPr>
        <w:t xml:space="preserve"> intervenções terapêuticas</w:t>
      </w:r>
      <w:r w:rsidRPr="0EC394E9" w:rsidR="00F26664">
        <w:rPr>
          <w:rFonts w:ascii="Arial" w:hAnsi="Arial" w:eastAsia="Arial" w:cs="Arial"/>
          <w:color w:val="auto"/>
        </w:rPr>
        <w:t xml:space="preserve">; abordagem que pode </w:t>
      </w:r>
      <w:r w:rsidRPr="0EC394E9" w:rsidR="00A357BD">
        <w:rPr>
          <w:rFonts w:ascii="Arial" w:hAnsi="Arial" w:eastAsia="Arial" w:cs="Arial"/>
          <w:color w:val="auto"/>
        </w:rPr>
        <w:t>negligencia</w:t>
      </w:r>
      <w:r w:rsidRPr="0EC394E9" w:rsidR="00F26664">
        <w:rPr>
          <w:rFonts w:ascii="Arial" w:hAnsi="Arial" w:eastAsia="Arial" w:cs="Arial"/>
          <w:color w:val="auto"/>
        </w:rPr>
        <w:t>r</w:t>
      </w:r>
      <w:r w:rsidRPr="0EC394E9" w:rsidR="00A357BD">
        <w:rPr>
          <w:rFonts w:ascii="Arial" w:hAnsi="Arial" w:eastAsia="Arial" w:cs="Arial"/>
          <w:color w:val="auto"/>
        </w:rPr>
        <w:t xml:space="preserve"> aspectos subjetivos e psicossociais </w:t>
      </w:r>
      <w:r w:rsidRPr="0EC394E9" w:rsidR="00D20B43">
        <w:rPr>
          <w:rFonts w:ascii="Arial" w:hAnsi="Arial" w:eastAsia="Arial" w:cs="Arial"/>
          <w:color w:val="auto"/>
        </w:rPr>
        <w:t>do adoecimento</w:t>
      </w:r>
      <w:r w:rsidRPr="0EC394E9" w:rsidR="00A357BD">
        <w:rPr>
          <w:rFonts w:ascii="Arial" w:hAnsi="Arial" w:eastAsia="Arial" w:cs="Arial"/>
          <w:color w:val="auto"/>
        </w:rPr>
        <w:t xml:space="preserve">. </w:t>
      </w:r>
      <w:r w:rsidRPr="0EC394E9" w:rsidR="00D20B43">
        <w:rPr>
          <w:rFonts w:ascii="Arial" w:hAnsi="Arial" w:eastAsia="Arial" w:cs="Arial"/>
          <w:color w:val="auto"/>
        </w:rPr>
        <w:t>Já</w:t>
      </w:r>
      <w:r w:rsidRPr="0EC394E9" w:rsidR="00A357BD">
        <w:rPr>
          <w:rFonts w:ascii="Arial" w:hAnsi="Arial" w:eastAsia="Arial" w:cs="Arial"/>
          <w:color w:val="auto"/>
        </w:rPr>
        <w:t xml:space="preserve"> a medicina centrada na pessoa </w:t>
      </w:r>
      <w:r w:rsidRPr="0EC394E9" w:rsidR="00F045C9">
        <w:rPr>
          <w:rFonts w:ascii="Arial" w:hAnsi="Arial" w:eastAsia="Arial" w:cs="Arial"/>
          <w:color w:val="auto"/>
        </w:rPr>
        <w:t xml:space="preserve">(MCP) </w:t>
      </w:r>
      <w:r w:rsidRPr="0EC394E9" w:rsidR="00A357BD">
        <w:rPr>
          <w:rFonts w:ascii="Arial" w:hAnsi="Arial" w:eastAsia="Arial" w:cs="Arial"/>
          <w:color w:val="auto"/>
        </w:rPr>
        <w:t xml:space="preserve">propõe um modelo amplo, que </w:t>
      </w:r>
      <w:r w:rsidRPr="0EC394E9" w:rsidR="00F26664">
        <w:rPr>
          <w:rFonts w:ascii="Arial" w:hAnsi="Arial" w:eastAsia="Arial" w:cs="Arial"/>
          <w:color w:val="auto"/>
        </w:rPr>
        <w:t>inclui</w:t>
      </w:r>
      <w:r w:rsidRPr="0EC394E9" w:rsidR="00A357BD">
        <w:rPr>
          <w:rFonts w:ascii="Arial" w:hAnsi="Arial" w:eastAsia="Arial" w:cs="Arial"/>
          <w:color w:val="auto"/>
        </w:rPr>
        <w:t xml:space="preserve"> a </w:t>
      </w:r>
      <w:r w:rsidRPr="0EC394E9" w:rsidR="00A357BD">
        <w:rPr>
          <w:rFonts w:ascii="Arial" w:hAnsi="Arial" w:eastAsia="Arial" w:cs="Arial"/>
          <w:color w:val="auto"/>
        </w:rPr>
        <w:t>experiência da doença v</w:t>
      </w:r>
      <w:r w:rsidRPr="0EC394E9" w:rsidR="004C36D2">
        <w:rPr>
          <w:rFonts w:ascii="Arial" w:hAnsi="Arial" w:eastAsia="Arial" w:cs="Arial"/>
          <w:color w:val="auto"/>
        </w:rPr>
        <w:t>i</w:t>
      </w:r>
      <w:r w:rsidRPr="0EC394E9" w:rsidR="00A357BD">
        <w:rPr>
          <w:rFonts w:ascii="Arial" w:hAnsi="Arial" w:eastAsia="Arial" w:cs="Arial"/>
          <w:color w:val="auto"/>
        </w:rPr>
        <w:t>vida pelo paciente. Essa abordagem é operacionalizada pel</w:t>
      </w:r>
      <w:r w:rsidRPr="0EC394E9" w:rsidR="00F26664">
        <w:rPr>
          <w:rFonts w:ascii="Arial" w:hAnsi="Arial" w:eastAsia="Arial" w:cs="Arial"/>
          <w:color w:val="auto"/>
        </w:rPr>
        <w:t>a investigação</w:t>
      </w:r>
      <w:r w:rsidRPr="0EC394E9" w:rsidR="00A357BD">
        <w:rPr>
          <w:rFonts w:ascii="Arial" w:hAnsi="Arial" w:eastAsia="Arial" w:cs="Arial"/>
          <w:color w:val="auto"/>
        </w:rPr>
        <w:t xml:space="preserve"> </w:t>
      </w:r>
      <w:r w:rsidRPr="0EC394E9" w:rsidR="00F26664">
        <w:rPr>
          <w:rFonts w:ascii="Arial" w:hAnsi="Arial" w:eastAsia="Arial" w:cs="Arial"/>
          <w:color w:val="auto"/>
        </w:rPr>
        <w:t xml:space="preserve">de </w:t>
      </w:r>
      <w:r w:rsidRPr="0EC394E9" w:rsidR="00A357BD">
        <w:rPr>
          <w:rFonts w:ascii="Arial" w:hAnsi="Arial" w:eastAsia="Arial" w:cs="Arial"/>
          <w:color w:val="auto"/>
        </w:rPr>
        <w:t>sentimentos, ideias, funcionalidade e expectativas</w:t>
      </w:r>
      <w:r w:rsidRPr="0EC394E9" w:rsidR="00F26664">
        <w:rPr>
          <w:rFonts w:ascii="Arial" w:hAnsi="Arial" w:eastAsia="Arial" w:cs="Arial"/>
          <w:color w:val="auto"/>
        </w:rPr>
        <w:t xml:space="preserve"> (SIFE</w:t>
      </w:r>
      <w:r w:rsidRPr="0EC394E9" w:rsidR="00A357BD">
        <w:rPr>
          <w:rFonts w:ascii="Arial" w:hAnsi="Arial" w:eastAsia="Arial" w:cs="Arial"/>
          <w:color w:val="auto"/>
        </w:rPr>
        <w:t>), permit</w:t>
      </w:r>
      <w:r w:rsidRPr="0EC394E9" w:rsidR="00F26664">
        <w:rPr>
          <w:rFonts w:ascii="Arial" w:hAnsi="Arial" w:eastAsia="Arial" w:cs="Arial"/>
          <w:color w:val="auto"/>
        </w:rPr>
        <w:t>indo</w:t>
      </w:r>
      <w:r w:rsidRPr="0EC394E9" w:rsidR="00A357BD">
        <w:rPr>
          <w:rFonts w:ascii="Arial" w:hAnsi="Arial" w:eastAsia="Arial" w:cs="Arial"/>
          <w:color w:val="auto"/>
        </w:rPr>
        <w:t xml:space="preserve"> compreender como o indivíduo percebe sua condição, o impacto </w:t>
      </w:r>
      <w:r w:rsidRPr="0EC394E9" w:rsidR="00F26664">
        <w:rPr>
          <w:rFonts w:ascii="Arial" w:hAnsi="Arial" w:eastAsia="Arial" w:cs="Arial"/>
          <w:color w:val="auto"/>
        </w:rPr>
        <w:t>nas</w:t>
      </w:r>
      <w:r w:rsidRPr="0EC394E9" w:rsidR="00A357BD">
        <w:rPr>
          <w:rFonts w:ascii="Arial" w:hAnsi="Arial" w:eastAsia="Arial" w:cs="Arial"/>
          <w:color w:val="auto"/>
        </w:rPr>
        <w:t xml:space="preserve"> atividades diárias e suas expectativas em relação ao tratamento. Ao integrar essas dimensões, o método favorece um cuidado mais humanizado e </w:t>
      </w:r>
      <w:r w:rsidRPr="0EC394E9" w:rsidR="00D20B43">
        <w:rPr>
          <w:rFonts w:ascii="Arial" w:hAnsi="Arial" w:eastAsia="Arial" w:cs="Arial"/>
          <w:color w:val="auto"/>
        </w:rPr>
        <w:t>efetivo</w:t>
      </w:r>
      <w:r w:rsidRPr="0EC394E9" w:rsidR="00A357BD">
        <w:rPr>
          <w:rFonts w:ascii="Arial" w:hAnsi="Arial" w:eastAsia="Arial" w:cs="Arial"/>
          <w:color w:val="auto"/>
        </w:rPr>
        <w:t xml:space="preserve">, particularmente em condições crônicas como a </w:t>
      </w:r>
      <w:r w:rsidRPr="0EC394E9" w:rsidR="007469D3">
        <w:rPr>
          <w:rFonts w:ascii="Arial" w:hAnsi="Arial" w:eastAsia="Arial" w:cs="Arial"/>
          <w:color w:val="auto"/>
        </w:rPr>
        <w:t>DC</w:t>
      </w:r>
      <w:r w:rsidRPr="0EC394E9" w:rsidR="00A357BD">
        <w:rPr>
          <w:rFonts w:ascii="Arial" w:hAnsi="Arial" w:eastAsia="Arial" w:cs="Arial"/>
          <w:color w:val="auto"/>
        </w:rPr>
        <w:t xml:space="preserve">, onde o manejo requer atenção tanto às implicações clínicas quanto às psicossociais </w:t>
      </w:r>
    </w:p>
    <w:p w:rsidRPr="007B4A41" w:rsidR="000E133A" w:rsidP="0EC394E9" w:rsidRDefault="000E133A" w14:paraId="2680F430" w14:textId="0E2B3D30" w14:noSpellErr="1">
      <w:pPr>
        <w:pStyle w:val="NormalWeb"/>
        <w:spacing w:line="360" w:lineRule="auto"/>
        <w:jc w:val="both"/>
        <w:rPr>
          <w:rFonts w:ascii="Arial" w:hAnsi="Arial" w:eastAsia="Arial" w:cs="Arial"/>
          <w:color w:val="auto"/>
        </w:rPr>
      </w:pPr>
      <w:r w:rsidRPr="0EC394E9" w:rsidR="000E133A">
        <w:rPr>
          <w:rFonts w:ascii="Arial" w:hAnsi="Arial" w:eastAsia="Arial" w:cs="Arial"/>
          <w:color w:val="auto"/>
        </w:rPr>
        <w:t xml:space="preserve">Este estudo visa aprofundar a compreensão desses desafios, </w:t>
      </w:r>
      <w:r w:rsidRPr="0EC394E9" w:rsidR="005E73A9">
        <w:rPr>
          <w:rFonts w:ascii="Arial" w:hAnsi="Arial" w:eastAsia="Arial" w:cs="Arial"/>
          <w:color w:val="auto"/>
        </w:rPr>
        <w:t>investigando</w:t>
      </w:r>
      <w:r w:rsidRPr="0EC394E9" w:rsidR="000E133A">
        <w:rPr>
          <w:rFonts w:ascii="Arial" w:hAnsi="Arial" w:eastAsia="Arial" w:cs="Arial"/>
          <w:color w:val="auto"/>
        </w:rPr>
        <w:t xml:space="preserve"> como a vivência da DC afeta a </w:t>
      </w:r>
      <w:r w:rsidRPr="0EC394E9" w:rsidR="00F045C9">
        <w:rPr>
          <w:rFonts w:ascii="Arial" w:hAnsi="Arial" w:eastAsia="Arial" w:cs="Arial"/>
          <w:color w:val="auto"/>
        </w:rPr>
        <w:t>QV</w:t>
      </w:r>
      <w:r w:rsidRPr="0EC394E9" w:rsidR="000E133A">
        <w:rPr>
          <w:rFonts w:ascii="Arial" w:hAnsi="Arial" w:eastAsia="Arial" w:cs="Arial"/>
          <w:color w:val="auto"/>
        </w:rPr>
        <w:t xml:space="preserve"> de</w:t>
      </w:r>
      <w:r w:rsidRPr="0EC394E9" w:rsidR="00374611">
        <w:rPr>
          <w:rFonts w:ascii="Arial" w:hAnsi="Arial" w:eastAsia="Arial" w:cs="Arial"/>
          <w:color w:val="auto"/>
        </w:rPr>
        <w:t>sses</w:t>
      </w:r>
      <w:r w:rsidRPr="0EC394E9" w:rsidR="000E133A">
        <w:rPr>
          <w:rFonts w:ascii="Arial" w:hAnsi="Arial" w:eastAsia="Arial" w:cs="Arial"/>
          <w:color w:val="auto"/>
        </w:rPr>
        <w:t xml:space="preserve"> pacientes, com foco nas experiências psicossociais relatadas. </w:t>
      </w:r>
    </w:p>
    <w:p w:rsidR="0EC394E9" w:rsidP="0EC394E9" w:rsidRDefault="0EC394E9" w14:paraId="199653AE" w14:textId="12B2F94D">
      <w:pPr>
        <w:pStyle w:val="NormalWeb"/>
        <w:spacing w:line="360" w:lineRule="auto"/>
        <w:jc w:val="both"/>
        <w:rPr>
          <w:rFonts w:ascii="Arial" w:hAnsi="Arial" w:eastAsia="Arial" w:cs="Arial"/>
          <w:color w:val="auto"/>
        </w:rPr>
      </w:pPr>
    </w:p>
    <w:p w:rsidRPr="00C03BFD" w:rsidR="00942D4B" w:rsidP="0EC394E9" w:rsidRDefault="00E675BD" w14:paraId="77C874E2" w14:textId="0CA19526" w14:noSpellErr="1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  <w:r w:rsidRPr="0EC394E9" w:rsidR="00E675B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MÉTODO</w:t>
      </w:r>
      <w:r w:rsidRPr="0EC394E9" w:rsidR="00942D4B">
        <w:rPr>
          <w:rFonts w:ascii="Arial" w:hAnsi="Arial" w:eastAsia="Arial" w:cs="Arial"/>
          <w:color w:val="auto"/>
          <w:sz w:val="24"/>
          <w:szCs w:val="24"/>
        </w:rPr>
        <w:t>:</w:t>
      </w:r>
    </w:p>
    <w:p w:rsidR="728E2CF8" w:rsidP="0EC394E9" w:rsidRDefault="728E2CF8" w14:paraId="653214F0" w14:textId="2D27777D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  <w:r w:rsidRPr="0EC394E9" w:rsidR="728E2CF8">
        <w:rPr>
          <w:rFonts w:ascii="Arial" w:hAnsi="Arial" w:eastAsia="Arial" w:cs="Arial"/>
          <w:color w:val="auto"/>
          <w:sz w:val="24"/>
          <w:szCs w:val="24"/>
        </w:rPr>
        <w:t>Trata-se de estudo transversal, tipo inquérito, com aplicação on-line de um instrumento misto</w:t>
      </w:r>
      <w:r w:rsidRPr="0EC394E9" w:rsidR="00F26664">
        <w:rPr>
          <w:rFonts w:ascii="Arial" w:hAnsi="Arial" w:eastAsia="Arial" w:cs="Arial"/>
          <w:color w:val="auto"/>
          <w:sz w:val="24"/>
          <w:szCs w:val="24"/>
        </w:rPr>
        <w:t>, com</w:t>
      </w:r>
      <w:r w:rsidRPr="0EC394E9" w:rsidR="728E2CF8">
        <w:rPr>
          <w:rFonts w:ascii="Arial" w:hAnsi="Arial" w:eastAsia="Arial" w:cs="Arial"/>
          <w:color w:val="auto"/>
          <w:sz w:val="24"/>
          <w:szCs w:val="24"/>
        </w:rPr>
        <w:t xml:space="preserve"> duas questões abertas. O estudo foi realizado entre maio</w:t>
      </w:r>
      <w:r w:rsidRPr="0EC394E9" w:rsidR="00F26664">
        <w:rPr>
          <w:rFonts w:ascii="Arial" w:hAnsi="Arial" w:eastAsia="Arial" w:cs="Arial"/>
          <w:color w:val="auto"/>
          <w:sz w:val="24"/>
          <w:szCs w:val="24"/>
        </w:rPr>
        <w:t>/</w:t>
      </w:r>
      <w:r w:rsidRPr="0EC394E9" w:rsidR="728E2CF8">
        <w:rPr>
          <w:rFonts w:ascii="Arial" w:hAnsi="Arial" w:eastAsia="Arial" w:cs="Arial"/>
          <w:color w:val="auto"/>
          <w:sz w:val="24"/>
          <w:szCs w:val="24"/>
        </w:rPr>
        <w:t xml:space="preserve">outubro de 2024, com o objetivo de compreender as experiências sociais e emocionais de pessoas diagnosticadas com 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DC</w:t>
      </w:r>
      <w:r w:rsidRPr="0EC394E9" w:rsidR="728E2CF8">
        <w:rPr>
          <w:rFonts w:ascii="Arial" w:hAnsi="Arial" w:eastAsia="Arial" w:cs="Arial"/>
          <w:color w:val="auto"/>
          <w:sz w:val="24"/>
          <w:szCs w:val="24"/>
        </w:rPr>
        <w:t>. Participaram 93 indivíduos, recrutados por meio de convite direto em um evento local voltado para celíacos, pelas redes sociais e pela divulgação em restaurantes e cafeterias livres de glúten.</w:t>
      </w:r>
      <w:r w:rsidRPr="0EC394E9" w:rsidR="68B41E4C">
        <w:rPr>
          <w:rFonts w:ascii="Arial" w:hAnsi="Arial" w:eastAsia="Arial" w:cs="Arial"/>
          <w:color w:val="auto"/>
          <w:sz w:val="24"/>
          <w:szCs w:val="24"/>
        </w:rPr>
        <w:t xml:space="preserve"> Os dados foram coletados por um questionário estruturado, validado, composto por </w:t>
      </w:r>
      <w:r w:rsidRPr="0EC394E9" w:rsidR="40D97857">
        <w:rPr>
          <w:rFonts w:ascii="Arial" w:hAnsi="Arial" w:eastAsia="Arial" w:cs="Arial"/>
          <w:color w:val="auto"/>
          <w:sz w:val="24"/>
          <w:szCs w:val="24"/>
        </w:rPr>
        <w:t xml:space="preserve">28 </w:t>
      </w:r>
      <w:r w:rsidRPr="0EC394E9" w:rsidR="68B41E4C">
        <w:rPr>
          <w:rFonts w:ascii="Arial" w:hAnsi="Arial" w:eastAsia="Arial" w:cs="Arial"/>
          <w:color w:val="auto"/>
          <w:sz w:val="24"/>
          <w:szCs w:val="24"/>
        </w:rPr>
        <w:t xml:space="preserve">perguntas de múltipla escolha e </w:t>
      </w:r>
      <w:r w:rsidRPr="0EC394E9" w:rsidR="54616061">
        <w:rPr>
          <w:rFonts w:ascii="Arial" w:hAnsi="Arial" w:eastAsia="Arial" w:cs="Arial"/>
          <w:color w:val="auto"/>
          <w:sz w:val="24"/>
          <w:szCs w:val="24"/>
        </w:rPr>
        <w:t>2</w:t>
      </w:r>
      <w:r w:rsidRPr="0EC394E9" w:rsidR="54616061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C394E9" w:rsidR="68B41E4C">
        <w:rPr>
          <w:rFonts w:ascii="Arial" w:hAnsi="Arial" w:eastAsia="Arial" w:cs="Arial"/>
          <w:color w:val="auto"/>
          <w:sz w:val="24"/>
          <w:szCs w:val="24"/>
        </w:rPr>
        <w:t>questões abertas</w:t>
      </w:r>
      <w:r w:rsidRPr="0EC394E9" w:rsidR="00F26664">
        <w:rPr>
          <w:rFonts w:ascii="Arial" w:hAnsi="Arial" w:eastAsia="Arial" w:cs="Arial"/>
          <w:color w:val="auto"/>
          <w:sz w:val="24"/>
          <w:szCs w:val="24"/>
        </w:rPr>
        <w:t>,</w:t>
      </w:r>
      <w:r w:rsidRPr="0EC394E9" w:rsidR="00F2666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C394E9" w:rsidR="00F26664">
        <w:rPr>
          <w:rFonts w:ascii="Arial" w:hAnsi="Arial" w:eastAsia="Arial" w:cs="Arial"/>
          <w:color w:val="auto"/>
          <w:sz w:val="24"/>
          <w:szCs w:val="24"/>
        </w:rPr>
        <w:t xml:space="preserve">disponibilizado online por meio da plataforma Google </w:t>
      </w:r>
      <w:r w:rsidRPr="0EC394E9" w:rsidR="00F26664">
        <w:rPr>
          <w:rFonts w:ascii="Arial" w:hAnsi="Arial" w:eastAsia="Arial" w:cs="Arial"/>
          <w:color w:val="auto"/>
          <w:sz w:val="24"/>
          <w:szCs w:val="24"/>
        </w:rPr>
        <w:t>Forms</w:t>
      </w:r>
      <w:r w:rsidRPr="0EC394E9" w:rsidR="68B41E4C">
        <w:rPr>
          <w:rFonts w:ascii="Arial" w:hAnsi="Arial" w:eastAsia="Arial" w:cs="Arial"/>
          <w:color w:val="auto"/>
          <w:sz w:val="24"/>
          <w:szCs w:val="24"/>
        </w:rPr>
        <w:t xml:space="preserve">. </w:t>
      </w:r>
      <w:r w:rsidRPr="0EC394E9" w:rsidR="00F26664">
        <w:rPr>
          <w:rFonts w:ascii="Arial" w:hAnsi="Arial" w:eastAsia="Arial" w:cs="Arial"/>
          <w:color w:val="auto"/>
          <w:sz w:val="24"/>
          <w:szCs w:val="24"/>
        </w:rPr>
        <w:t>Este</w:t>
      </w:r>
      <w:r w:rsidRPr="0EC394E9" w:rsidR="68B41E4C">
        <w:rPr>
          <w:rFonts w:ascii="Arial" w:hAnsi="Arial" w:eastAsia="Arial" w:cs="Arial"/>
          <w:color w:val="auto"/>
          <w:sz w:val="24"/>
          <w:szCs w:val="24"/>
        </w:rPr>
        <w:t xml:space="preserve"> estudo focou exclusivamente na análise qualitativa das respostas abertas. Antes de responder, os participantes foram informados sobre os objetivos da pesquisa e concordaram em participar voluntariamente após a leitura do Termo de Consentimento Livre e Esclarecido</w:t>
      </w:r>
      <w:r w:rsidRPr="0EC394E9" w:rsidR="007469D3">
        <w:rPr>
          <w:rFonts w:ascii="Arial" w:hAnsi="Arial" w:eastAsia="Arial" w:cs="Arial"/>
          <w:color w:val="auto"/>
          <w:sz w:val="24"/>
          <w:szCs w:val="24"/>
        </w:rPr>
        <w:t xml:space="preserve">. </w:t>
      </w:r>
      <w:r w:rsidRPr="0EC394E9" w:rsidR="68B41E4C">
        <w:rPr>
          <w:rFonts w:ascii="Arial" w:hAnsi="Arial" w:eastAsia="Arial" w:cs="Arial"/>
          <w:color w:val="auto"/>
          <w:sz w:val="24"/>
          <w:szCs w:val="24"/>
        </w:rPr>
        <w:t xml:space="preserve">Foram incluídos indivíduos maiores de 18 anos, diagnosticados com 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DC</w:t>
      </w:r>
      <w:r w:rsidRPr="0EC394E9" w:rsidR="68B41E4C">
        <w:rPr>
          <w:rFonts w:ascii="Arial" w:hAnsi="Arial" w:eastAsia="Arial" w:cs="Arial"/>
          <w:color w:val="auto"/>
          <w:sz w:val="24"/>
          <w:szCs w:val="24"/>
        </w:rPr>
        <w:t xml:space="preserve"> há mais de um ano</w:t>
      </w:r>
      <w:r w:rsidRPr="0EC394E9" w:rsidR="75FB0F12">
        <w:rPr>
          <w:rFonts w:ascii="Arial" w:hAnsi="Arial" w:eastAsia="Arial" w:cs="Arial"/>
          <w:color w:val="auto"/>
          <w:sz w:val="24"/>
          <w:szCs w:val="24"/>
        </w:rPr>
        <w:t xml:space="preserve">. </w:t>
      </w:r>
      <w:r w:rsidRPr="0EC394E9" w:rsidR="75FB0F12">
        <w:rPr>
          <w:rFonts w:ascii="Arial" w:hAnsi="Arial" w:eastAsia="Arial" w:cs="Arial"/>
          <w:color w:val="auto"/>
          <w:sz w:val="24"/>
          <w:szCs w:val="24"/>
        </w:rPr>
        <w:t xml:space="preserve">Para a análise das perguntas abertas e a síntese temática, utilizamos 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a IA (</w:t>
      </w:r>
      <w:r w:rsidRPr="0EC394E9" w:rsidR="75FB0F12">
        <w:rPr>
          <w:rFonts w:ascii="Arial" w:hAnsi="Arial" w:eastAsia="Arial" w:cs="Arial"/>
          <w:color w:val="auto"/>
          <w:sz w:val="24"/>
          <w:szCs w:val="24"/>
        </w:rPr>
        <w:t>ChatGPT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)</w:t>
      </w:r>
      <w:r w:rsidRPr="0EC394E9" w:rsidR="75FB0F12">
        <w:rPr>
          <w:rFonts w:ascii="Arial" w:hAnsi="Arial" w:eastAsia="Arial" w:cs="Arial"/>
          <w:color w:val="auto"/>
          <w:sz w:val="24"/>
          <w:szCs w:val="24"/>
        </w:rPr>
        <w:t xml:space="preserve"> como ferramenta para identificar as frases e palavras mais recorrentes. 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As questões norteadoras foram</w:t>
      </w:r>
      <w:r w:rsidRPr="0EC394E9" w:rsidR="00C03ECD">
        <w:rPr>
          <w:rFonts w:ascii="Arial" w:hAnsi="Arial" w:eastAsia="Arial" w:cs="Arial"/>
          <w:color w:val="auto"/>
          <w:sz w:val="24"/>
          <w:szCs w:val="24"/>
        </w:rPr>
        <w:t>: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EC394E9" w:rsidR="00F045C9">
        <w:rPr>
          <w:rFonts w:ascii="Arial" w:hAnsi="Arial" w:eastAsia="Arial" w:cs="Arial"/>
          <w:color w:val="auto"/>
          <w:sz w:val="24"/>
          <w:szCs w:val="24"/>
        </w:rPr>
        <w:t>as</w:t>
      </w:r>
      <w:r w:rsidRPr="0EC394E9" w:rsidR="75FB0F12">
        <w:rPr>
          <w:rFonts w:ascii="Arial" w:hAnsi="Arial" w:eastAsia="Arial" w:cs="Arial"/>
          <w:color w:val="auto"/>
          <w:sz w:val="24"/>
          <w:szCs w:val="24"/>
        </w:rPr>
        <w:t xml:space="preserve"> dimensões sociais, os sentimentos expressos e as dificuldades relatadas pelos participantes em suas respostas.</w:t>
      </w:r>
    </w:p>
    <w:p w:rsidR="0EC394E9" w:rsidP="0EC394E9" w:rsidRDefault="0EC394E9" w14:paraId="62EE5A2D" w14:textId="535EE8D6">
      <w:pPr>
        <w:spacing w:line="360" w:lineRule="auto"/>
        <w:jc w:val="both"/>
        <w:rPr>
          <w:rFonts w:ascii="Arial" w:hAnsi="Arial" w:eastAsia="Arial" w:cs="Arial"/>
          <w:color w:val="auto"/>
          <w:sz w:val="24"/>
          <w:szCs w:val="24"/>
        </w:rPr>
      </w:pPr>
    </w:p>
    <w:p w:rsidRPr="00D35F6B" w:rsidR="001618F9" w:rsidP="0EC394E9" w:rsidRDefault="00FE37DA" w14:paraId="3C4E9705" w14:textId="1C731D6E" w14:noSpellErr="1">
      <w:pPr>
        <w:spacing w:line="360" w:lineRule="auto"/>
        <w:jc w:val="both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commentRangeStart w:id="2"/>
      <w:r w:rsidRPr="0EC394E9" w:rsidR="00FE37DA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RESULTADOS E DISCUSSÕES</w:t>
      </w:r>
      <w:commentRangeEnd w:id="2"/>
      <w:r>
        <w:rPr>
          <w:rStyle w:val="CommentReference"/>
        </w:rPr>
        <w:commentReference w:id="2"/>
      </w:r>
      <w:r w:rsidRPr="0EC394E9" w:rsidR="00FE37DA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:</w:t>
      </w:r>
    </w:p>
    <w:p w:rsidRPr="004C5E90" w:rsidR="00FE37DA" w:rsidP="0EC394E9" w:rsidRDefault="00FE37DA" w14:paraId="1C897B69" w14:textId="2CBDD742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color w:val="auto"/>
          <w:sz w:val="24"/>
          <w:szCs w:val="24"/>
          <w:lang w:eastAsia="pt-BR"/>
        </w:rPr>
      </w:pPr>
      <w:r w:rsidRPr="0EC394E9" w:rsidR="00FE37DA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A realização deste estudo permitiu </w:t>
      </w:r>
      <w:r w:rsidRPr="0EC394E9" w:rsidR="00C03ECD">
        <w:rPr>
          <w:rFonts w:ascii="Arial" w:hAnsi="Arial" w:eastAsia="Arial" w:cs="Arial"/>
          <w:color w:val="auto"/>
          <w:sz w:val="24"/>
          <w:szCs w:val="24"/>
          <w:lang w:eastAsia="pt-BR"/>
        </w:rPr>
        <w:t>compreender</w:t>
      </w:r>
      <w:r w:rsidRPr="0EC394E9" w:rsidR="00FE37DA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 as experiências sociais, emocionais e práticas das pessoas afetadas </w:t>
      </w:r>
      <w:r w:rsidRPr="0EC394E9" w:rsidR="00C03ECD">
        <w:rPr>
          <w:rFonts w:ascii="Arial" w:hAnsi="Arial" w:eastAsia="Arial" w:cs="Arial"/>
          <w:color w:val="auto"/>
          <w:sz w:val="24"/>
          <w:szCs w:val="24"/>
          <w:lang w:eastAsia="pt-BR"/>
        </w:rPr>
        <w:t>pel</w:t>
      </w:r>
      <w:r w:rsidRPr="0EC394E9" w:rsidR="00FE37DA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a </w:t>
      </w:r>
      <w:r w:rsidRPr="0EC394E9" w:rsidR="004C36D2">
        <w:rPr>
          <w:rFonts w:ascii="Arial" w:hAnsi="Arial" w:eastAsia="Arial" w:cs="Arial"/>
          <w:color w:val="auto"/>
          <w:sz w:val="24"/>
          <w:szCs w:val="24"/>
          <w:lang w:eastAsia="pt-BR"/>
        </w:rPr>
        <w:t>DC</w:t>
      </w:r>
      <w:r w:rsidRPr="0EC394E9" w:rsidR="00FE37DA">
        <w:rPr>
          <w:rFonts w:ascii="Arial" w:hAnsi="Arial" w:eastAsia="Arial" w:cs="Arial"/>
          <w:color w:val="auto"/>
          <w:sz w:val="24"/>
          <w:szCs w:val="24"/>
          <w:lang w:eastAsia="pt-BR"/>
        </w:rPr>
        <w:t>. A análise qualitativa revelou aspectos centrais relacionados às dificuldades enfrentadas, estratégias de enfrentamento e expectativas para o cuidado clínico</w:t>
      </w:r>
      <w:r w:rsidRPr="0EC394E9" w:rsidR="00846625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 (Quadro 1).</w:t>
      </w:r>
    </w:p>
    <w:p w:rsidR="00820B84" w:rsidP="0EC394E9" w:rsidRDefault="00820B84" w14:paraId="56C0275A" w14:textId="2E2388AC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color w:val="auto"/>
          <w:sz w:val="24"/>
          <w:szCs w:val="24"/>
          <w:lang w:eastAsia="pt-BR"/>
        </w:rPr>
      </w:pPr>
      <w:r w:rsidRPr="0EC394E9" w:rsidR="00820B84">
        <w:rPr>
          <w:rFonts w:ascii="Arial" w:hAnsi="Arial" w:eastAsia="Arial" w:cs="Arial"/>
          <w:color w:val="auto"/>
          <w:sz w:val="24"/>
          <w:szCs w:val="24"/>
          <w:lang w:eastAsia="pt-BR"/>
        </w:rPr>
        <w:t>Os principais sentimentos relatados incluíram preocupação, expressa por familiares e amigos, bem como a incompreensão, percebida como "frescura" ou "exagero". Também foi identificado sentimento de isolamento, especialmente em contextos sociais, mas equilibrado por relatos de gratidão</w:t>
      </w:r>
      <w:r w:rsidRPr="0EC394E9" w:rsidR="00C03ECD">
        <w:rPr>
          <w:rFonts w:ascii="Arial" w:hAnsi="Arial" w:eastAsia="Arial" w:cs="Arial"/>
          <w:color w:val="auto"/>
          <w:sz w:val="24"/>
          <w:szCs w:val="24"/>
          <w:lang w:eastAsia="pt-BR"/>
        </w:rPr>
        <w:t>,</w:t>
      </w:r>
      <w:r w:rsidRPr="0EC394E9" w:rsidR="00820B84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 em casos de apoio próximo.</w:t>
      </w:r>
      <w:r w:rsidRPr="0EC394E9" w:rsidR="00111B11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 </w:t>
      </w:r>
      <w:r w:rsidRPr="0EC394E9" w:rsidR="00111B11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Esses dados são corroborados </w:t>
      </w:r>
      <w:r w:rsidRPr="0EC394E9" w:rsidR="00C03ECD">
        <w:rPr>
          <w:rFonts w:ascii="Arial" w:hAnsi="Arial" w:eastAsia="Arial" w:cs="Arial"/>
          <w:color w:val="auto"/>
          <w:sz w:val="24"/>
          <w:szCs w:val="24"/>
          <w:lang w:eastAsia="pt-BR"/>
        </w:rPr>
        <w:t>por</w:t>
      </w:r>
      <w:r w:rsidRPr="0EC394E9" w:rsidR="00111B11">
        <w:rPr>
          <w:rFonts w:ascii="Arial" w:hAnsi="Arial" w:eastAsia="Arial" w:cs="Arial"/>
          <w:color w:val="auto"/>
          <w:sz w:val="24"/>
          <w:szCs w:val="24"/>
          <w:lang w:eastAsia="pt-BR"/>
        </w:rPr>
        <w:t xml:space="preserve"> 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>Junqueira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 &amp;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 Montenegro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 (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>2021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), que 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>explora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>ram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 como a exigência da </w:t>
      </w:r>
      <w:r w:rsidRPr="0EC394E9" w:rsidR="00C03ECD">
        <w:rPr>
          <w:rFonts w:ascii="Arial" w:hAnsi="Arial" w:eastAsia="Arial" w:cs="Arial"/>
          <w:color w:val="auto"/>
          <w:sz w:val="24"/>
          <w:szCs w:val="24"/>
        </w:rPr>
        <w:t>DLG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 e as dificuldades prejudica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>m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 tanto a saúde mental quanto a vida social e emocional </w:t>
      </w:r>
      <w:r w:rsidRPr="0EC394E9" w:rsidR="00111B11">
        <w:rPr>
          <w:rFonts w:ascii="Arial" w:hAnsi="Arial" w:eastAsia="Arial" w:cs="Arial"/>
          <w:color w:val="auto"/>
          <w:sz w:val="24"/>
          <w:szCs w:val="24"/>
        </w:rPr>
        <w:t xml:space="preserve">das pessoas com DC. </w:t>
      </w:r>
    </w:p>
    <w:p w:rsidRPr="004C36D2" w:rsidR="004C5E90" w:rsidP="004C5E90" w:rsidRDefault="004C5E90" w14:paraId="5B91069F" w14:textId="77777777">
      <w:pPr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  <w:r w:rsidRPr="004C36D2">
        <w:rPr>
          <w:rFonts w:eastAsia="Times New Roman" w:cstheme="minorHAnsi"/>
          <w:sz w:val="20"/>
          <w:szCs w:val="20"/>
          <w:lang w:eastAsia="pt-BR"/>
        </w:rPr>
        <w:lastRenderedPageBreak/>
        <w:t>Quadro 1. Respostas abertas sobre sentimentos, ideia, funcionalidade e expectativas de pacientes com doença celíaca.</w:t>
      </w:r>
    </w:p>
    <w:p w:rsidRPr="004C5E90" w:rsidR="004C5E90" w:rsidP="00820B84" w:rsidRDefault="004C5E90" w14:paraId="17DEDB55" w14:textId="5C43FFC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C5E90">
        <w:rPr>
          <w:rFonts w:eastAsia="Times New Roman" w:cstheme="minorHAnsi"/>
          <w:noProof/>
          <w:sz w:val="24"/>
          <w:szCs w:val="24"/>
          <w:lang w:eastAsia="pt-BR"/>
        </w:rPr>
        <w:drawing>
          <wp:inline distT="0" distB="0" distL="0" distR="0" wp14:anchorId="37B88A2D" wp14:editId="3D99B71D">
            <wp:extent cx="4907130" cy="819552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5804" cy="821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C5E90" w:rsidR="00D35F6B" w:rsidP="0EC394E9" w:rsidRDefault="00820B84" w14:paraId="51842C2C" w14:textId="138C8E96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Quanto 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ao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 círculo social, as pessoas referiram uma dificuldade inicial dos familiares, 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>com melhora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 ao longo do tempo 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>e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 apoio, como mudanças nos hábitos alimentares do núcleo familiar. Entre os amigos, houve manifestações de empatia e apoio, mas, também, resistência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>/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descaso, evidenciando </w:t>
      </w:r>
      <w:r w:rsidRPr="0EC394E9" w:rsidR="00D35F6B">
        <w:rPr>
          <w:rFonts w:ascii="Arial" w:hAnsi="Arial" w:eastAsia="Arial" w:cs="Arial"/>
          <w:sz w:val="24"/>
          <w:szCs w:val="24"/>
          <w:lang w:eastAsia="pt-BR"/>
        </w:rPr>
        <w:t>ambiguidade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 nas reações. 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E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>ntre os colegas de trabalho, as atitudes variaram entre preocupação genuína e ignorância quanto às exigências da condição.</w:t>
      </w:r>
    </w:p>
    <w:p w:rsidRPr="004C5E90" w:rsidR="005D2E74" w:rsidP="0EC394E9" w:rsidRDefault="00820B84" w14:paraId="3C55FEC4" w14:textId="1246D7FA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Os depoimentos também elucidaram as estratégias adotadas pelas pessoas com </w:t>
      </w:r>
      <w:r w:rsidRPr="0EC394E9" w:rsidR="00111B11">
        <w:rPr>
          <w:rFonts w:ascii="Arial" w:hAnsi="Arial" w:eastAsia="Arial" w:cs="Arial"/>
          <w:sz w:val="24"/>
          <w:szCs w:val="24"/>
          <w:lang w:eastAsia="pt-BR"/>
        </w:rPr>
        <w:t>DC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, que demonstraram resiliência e adaptação, empregando medidas como levar alimentos próprios e se preparar para eventos sociais. 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>S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>entimentos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 de frustração foram recorrentes, associados ao cansaço emocional pela necessidade constante de explicar a condição ou lidar com situações de exclusão. Paralelamente, muitos participantes relataram empoderamento crescente, à medida que aprenderam a gerenciar melhor sua saúde e segurança alimentar.</w:t>
      </w:r>
    </w:p>
    <w:p w:rsidRPr="004C5E90" w:rsidR="00820B84" w:rsidP="0EC394E9" w:rsidRDefault="00820B84" w14:paraId="4FA21750" w14:textId="1F0B6F6A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>A respeito das dificuldades de convivência, foram mencionadas o alto custo de alimentos sem glúten, o esforço necessário para evitar a contaminação cruzada e a negligência médica, refletida em diagnósticos tardios e falta de orientação adequada.</w:t>
      </w:r>
    </w:p>
    <w:p w:rsidRPr="004C5E90" w:rsidR="00301EAA" w:rsidP="0EC394E9" w:rsidRDefault="00301EAA" w14:paraId="14BDE77D" w14:textId="42D8503C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301EAA">
        <w:rPr>
          <w:rFonts w:ascii="Arial" w:hAnsi="Arial" w:eastAsia="Arial" w:cs="Arial"/>
          <w:sz w:val="24"/>
          <w:szCs w:val="24"/>
        </w:rPr>
        <w:t>Crucinsky</w:t>
      </w:r>
      <w:r w:rsidRPr="0EC394E9" w:rsidR="00301EAA">
        <w:rPr>
          <w:rFonts w:ascii="Arial" w:hAnsi="Arial" w:eastAsia="Arial" w:cs="Arial"/>
          <w:sz w:val="24"/>
          <w:szCs w:val="24"/>
        </w:rPr>
        <w:t xml:space="preserve"> et al. (2021) destacam que pacientes celíacos enfrentam grande dificuldade no acesso a alimentos seguros, especialmente fora de casa, devido ao alto risco de contaminação cruzada. Esse problema é agravado pela necessidade de alterar drasticamente a rotina alimentar, o que pode levar a impactos emocionais significativos, como ansiedade e frustração. Além disso, uma pesquisa apontou fragilidades no diagnóstico e suporte profissional oferecido no Brasil, indicando uma lacuna no atendimento às necessidades desse grupo</w:t>
      </w:r>
      <w:r w:rsidRPr="0EC394E9" w:rsidR="00A74C88">
        <w:rPr>
          <w:rFonts w:ascii="Arial" w:hAnsi="Arial" w:eastAsia="Arial" w:cs="Arial"/>
          <w:sz w:val="24"/>
          <w:szCs w:val="24"/>
        </w:rPr>
        <w:t>.</w:t>
      </w:r>
      <w:r w:rsidRPr="0EC394E9" w:rsidR="45AA580E">
        <w:rPr>
          <w:rFonts w:ascii="Arial" w:hAnsi="Arial" w:eastAsia="Arial" w:cs="Arial"/>
          <w:sz w:val="24"/>
          <w:szCs w:val="24"/>
        </w:rPr>
        <w:t xml:space="preserve"> </w:t>
      </w:r>
    </w:p>
    <w:p w:rsidRPr="004C5E90" w:rsidR="004C5E90" w:rsidP="0EC394E9" w:rsidRDefault="00C03ECD" w14:paraId="188276D7" w14:textId="499163F2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Quanto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 às melhorias esperadas para o cuidado clínico, os participantes enfatizaram a necessidade de profissionais mais capacitados, acompanhamento multidisciplinar que inclua suporte psicológico, e maior clareza na comunicação sobre aspectos técnicos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 xml:space="preserve"> (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>contaminação cruzada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>,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 xml:space="preserve"> produtos seguros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>)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>. Além disso, foi destacada a expectativa de avanços científicos, como o desenvolvimento de medicamentos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/</w:t>
      </w:r>
      <w:r w:rsidRPr="0EC394E9" w:rsidR="00820B84">
        <w:rPr>
          <w:rFonts w:ascii="Arial" w:hAnsi="Arial" w:eastAsia="Arial" w:cs="Arial"/>
          <w:sz w:val="24"/>
          <w:szCs w:val="24"/>
          <w:lang w:eastAsia="pt-BR"/>
        </w:rPr>
        <w:t>vacinas, bem como o desejo de maior conscientização da sociedade e de políticas públicas que favoreçam a inclusão.</w:t>
      </w:r>
    </w:p>
    <w:p w:rsidRPr="004C5E90" w:rsidR="005D2E74" w:rsidP="0EC394E9" w:rsidRDefault="008272A0" w14:paraId="7EAFCDEA" w14:textId="2EC7F891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8272A0">
        <w:rPr>
          <w:rFonts w:ascii="Arial" w:hAnsi="Arial" w:eastAsia="Arial" w:cs="Arial"/>
          <w:sz w:val="24"/>
          <w:szCs w:val="24"/>
        </w:rPr>
        <w:t xml:space="preserve">Em consonância com pesquisa anteriores, nosso estudo </w:t>
      </w:r>
      <w:r w:rsidRPr="0EC394E9" w:rsidR="005D2E74">
        <w:rPr>
          <w:rFonts w:ascii="Arial" w:hAnsi="Arial" w:eastAsia="Arial" w:cs="Arial"/>
          <w:sz w:val="24"/>
          <w:szCs w:val="24"/>
        </w:rPr>
        <w:t>aponta os desafios sociais e emocionais enfrentados por pacientes celíacos, especialmente em decorrência da subnotificação e do diagnóstico tardio (Melo; Cavalcanti, 2021).</w:t>
      </w:r>
    </w:p>
    <w:p w:rsidR="0EC394E9" w:rsidP="0EC394E9" w:rsidRDefault="0EC394E9" w14:paraId="771FCB0B" w14:textId="02F9D20A">
      <w:pPr>
        <w:spacing w:beforeAutospacing="on" w:afterAutospacing="on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C03BFD" w:rsidR="00C03BFD" w:rsidP="0EC394E9" w:rsidRDefault="00C03BFD" w14:paraId="28B6F305" w14:textId="404BB775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C03BFD">
        <w:rPr>
          <w:rFonts w:ascii="Arial" w:hAnsi="Arial" w:eastAsia="Arial" w:cs="Arial"/>
          <w:b w:val="1"/>
          <w:bCs w:val="1"/>
          <w:sz w:val="24"/>
          <w:szCs w:val="24"/>
          <w:lang w:eastAsia="pt-BR"/>
        </w:rPr>
        <w:t>CONCLUSÃO</w:t>
      </w:r>
    </w:p>
    <w:p w:rsidRPr="00C03BFD" w:rsidR="00C03BFD" w:rsidP="0EC394E9" w:rsidRDefault="00C03BFD" w14:paraId="0D95C250" w14:textId="7C10F1A5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 xml:space="preserve">Este estudo contribuiu significativamente para a compreensão das vivências psicossociais de pessoas com 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DC</w:t>
      </w: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 xml:space="preserve">, destacando os impactos emocionais, sociais e práticos dessa condição 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na QV</w:t>
      </w: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 xml:space="preserve">. 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Os</w:t>
      </w: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 xml:space="preserve"> desafios </w:t>
      </w:r>
      <w:r w:rsidRPr="0EC394E9" w:rsidR="004C36D2">
        <w:rPr>
          <w:rFonts w:ascii="Arial" w:hAnsi="Arial" w:eastAsia="Arial" w:cs="Arial"/>
          <w:sz w:val="24"/>
          <w:szCs w:val="24"/>
          <w:lang w:eastAsia="pt-BR"/>
        </w:rPr>
        <w:t>superam as</w:t>
      </w: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 xml:space="preserve"> restrições alimentares, englobando dificuldades de interação social, sentimentos de exclusão e falta de apoio 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 xml:space="preserve">social </w:t>
      </w: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>adequado e, em alguns casos, da comunidade médica.</w:t>
      </w:r>
    </w:p>
    <w:p w:rsidRPr="00C03BFD" w:rsidR="00C03BFD" w:rsidP="0EC394E9" w:rsidRDefault="00C03BFD" w14:paraId="454C3314" w14:textId="77777777" w14:noSpellErr="1">
      <w:pPr>
        <w:spacing w:before="100" w:beforeAutospacing="on" w:after="100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>Os resultados reforçam a necessidade de uma abordagem multidisciplinar e humanizada, que vá além do diagnóstico e da prescrição de uma dieta sem glúten. Investimentos em suporte psicológico, campanhas de conscientização e políticas públicas inclusivas são fundamentais para reduzir o impacto da doença celíaca no bem-estar social e emocional dos pacientes.</w:t>
      </w:r>
    </w:p>
    <w:p w:rsidR="001618F9" w:rsidP="0EC394E9" w:rsidRDefault="001618F9" w14:paraId="415159FF" w14:textId="7D2E70A4">
      <w:pPr>
        <w:spacing w:beforeAutospacing="on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 xml:space="preserve">Em síntese, a compreensão das experiências relatadas pelos participantes não apenas reforça a complexidade da adaptação à </w:t>
      </w:r>
      <w:r w:rsidRPr="0EC394E9" w:rsidR="00C03ECD">
        <w:rPr>
          <w:rFonts w:ascii="Arial" w:hAnsi="Arial" w:eastAsia="Arial" w:cs="Arial"/>
          <w:sz w:val="24"/>
          <w:szCs w:val="24"/>
          <w:lang w:eastAsia="pt-BR"/>
        </w:rPr>
        <w:t>DC</w:t>
      </w:r>
      <w:r w:rsidRPr="0EC394E9" w:rsidR="00C03BFD">
        <w:rPr>
          <w:rFonts w:ascii="Arial" w:hAnsi="Arial" w:eastAsia="Arial" w:cs="Arial"/>
          <w:sz w:val="24"/>
          <w:szCs w:val="24"/>
          <w:lang w:eastAsia="pt-BR"/>
        </w:rPr>
        <w:t>, mas também aponta caminhos para um cuidado mais empático, inclusivo e transformador.</w:t>
      </w:r>
    </w:p>
    <w:p w:rsidR="0EC394E9" w:rsidP="0EC394E9" w:rsidRDefault="0EC394E9" w14:paraId="3C1061F8" w14:textId="1B5FCBBF">
      <w:pPr>
        <w:spacing w:beforeAutospacing="on" w:afterAutospacing="on" w:line="360" w:lineRule="auto"/>
        <w:jc w:val="both"/>
        <w:rPr>
          <w:rFonts w:ascii="Arial" w:hAnsi="Arial" w:eastAsia="Arial" w:cs="Arial"/>
          <w:sz w:val="24"/>
          <w:szCs w:val="24"/>
          <w:lang w:eastAsia="pt-BR"/>
        </w:rPr>
      </w:pPr>
    </w:p>
    <w:p w:rsidR="53ACDFD4" w:rsidP="0EC394E9" w:rsidRDefault="53ACDFD4" w14:paraId="03CFB094" w14:textId="30C70FCE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0EC394E9" w:rsidR="53ACDFD4">
        <w:rPr>
          <w:rFonts w:ascii="Arial" w:hAnsi="Arial" w:eastAsia="Arial" w:cs="Arial"/>
          <w:b w:val="1"/>
          <w:bCs w:val="1"/>
          <w:sz w:val="24"/>
          <w:szCs w:val="24"/>
        </w:rPr>
        <w:t>REFERÊNCIAS</w:t>
      </w:r>
      <w:bookmarkStart w:name="_Hlk183107869" w:id="3"/>
    </w:p>
    <w:p w:rsidRPr="006B5BA9" w:rsidR="006B5BA9" w:rsidP="535795FE" w:rsidRDefault="006B5BA9" w14:paraId="79B4BF78" w14:textId="1D19992E">
      <w:pPr>
        <w:shd w:val="clear" w:color="auto" w:fill="FFFFFF" w:themeFill="background1"/>
        <w:spacing w:after="0" w:line="360" w:lineRule="auto"/>
        <w:jc w:val="both"/>
        <w:rPr>
          <w:rStyle w:val="Hyperlink"/>
          <w:rFonts w:ascii="Arial" w:hAnsi="Arial" w:eastAsia="Arial" w:cs="Arial"/>
          <w:sz w:val="24"/>
          <w:szCs w:val="24"/>
        </w:rPr>
      </w:pPr>
      <w:r w:rsidRPr="535795FE" w:rsidR="006B5BA9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>CELIAC, 2018</w:t>
      </w:r>
      <w:r w:rsidRPr="535795FE" w:rsidR="006B5BA9">
        <w:rPr>
          <w:rStyle w:val="Forte"/>
          <w:rFonts w:ascii="Arial" w:hAnsi="Arial" w:eastAsia="Arial" w:cs="Arial"/>
          <w:sz w:val="24"/>
          <w:szCs w:val="24"/>
        </w:rPr>
        <w:t>.</w:t>
      </w:r>
      <w:r w:rsidRPr="535795FE" w:rsidR="006B5BA9">
        <w:rPr>
          <w:rFonts w:ascii="Arial" w:hAnsi="Arial" w:eastAsia="Arial" w:cs="Arial"/>
          <w:sz w:val="24"/>
          <w:szCs w:val="24"/>
        </w:rPr>
        <w:t xml:space="preserve"> Prevalência global da doença celíaca. Disponível em: &lt; </w:t>
      </w:r>
      <w:hyperlink r:id="Rcc708c452863499f"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https ://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celiac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 .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org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 /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wp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 -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content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 /uploads/2018 /06 /Global-prevalência--de -doença -celíaca_GGH.pdf</w:t>
        </w:r>
      </w:hyperlink>
    </w:p>
    <w:p w:rsidRPr="006B5BA9" w:rsidR="006B5BA9" w:rsidP="535795FE" w:rsidRDefault="006B5BA9" w14:paraId="7A16483C" w14:textId="43DE0D6C">
      <w:pPr>
        <w:shd w:val="clear" w:color="auto" w:fill="FFFFFF" w:themeFill="background1"/>
        <w:spacing w:after="0" w:line="360" w:lineRule="auto"/>
        <w:jc w:val="both"/>
        <w:rPr>
          <w:rStyle w:val="Hyperlink"/>
          <w:rFonts w:ascii="Arial" w:hAnsi="Arial" w:eastAsia="Arial" w:cs="Arial"/>
          <w:sz w:val="24"/>
          <w:szCs w:val="24"/>
        </w:rPr>
      </w:pPr>
    </w:p>
    <w:p w:rsidRPr="006B5BA9" w:rsidR="006B5BA9" w:rsidP="535795FE" w:rsidRDefault="006B5BA9" w14:paraId="38B5CA2B" w14:textId="3119969C">
      <w:pPr>
        <w:shd w:val="clear" w:color="auto" w:fill="FFFFFF" w:themeFill="background1"/>
        <w:spacing w:after="0" w:line="360" w:lineRule="auto"/>
        <w:jc w:val="both"/>
        <w:rPr>
          <w:rFonts w:ascii="Arial" w:hAnsi="Arial" w:eastAsia="Arial" w:cs="Arial"/>
          <w:color w:val="4472C4" w:themeColor="accent1"/>
          <w:sz w:val="24"/>
          <w:szCs w:val="24"/>
          <w:lang w:eastAsia="pt-BR"/>
        </w:rPr>
      </w:pPr>
      <w:r w:rsidRPr="535795FE" w:rsidR="006B5BA9">
        <w:rPr>
          <w:rFonts w:ascii="Arial" w:hAnsi="Arial" w:eastAsia="Arial" w:cs="Arial"/>
          <w:sz w:val="24"/>
          <w:szCs w:val="24"/>
        </w:rPr>
        <w:t xml:space="preserve">CRUCINSKY, AM; RODRIGUES, FC; VIEIRA, SC Acesso a alimentos seguros para pacientes celíacos: desafios e impactos emocionais. </w:t>
      </w:r>
      <w:r w:rsidRPr="535795FE" w:rsidR="006B5BA9">
        <w:rPr>
          <w:rStyle w:val="nfase"/>
          <w:rFonts w:ascii="Arial" w:hAnsi="Arial" w:eastAsia="Arial" w:cs="Arial"/>
          <w:sz w:val="24"/>
          <w:szCs w:val="24"/>
        </w:rPr>
        <w:t xml:space="preserve">Revista Brasileira de Saúde e </w:t>
      </w:r>
      <w:r w:rsidRPr="535795FE" w:rsidR="006B5BA9">
        <w:rPr>
          <w:rStyle w:val="nfase"/>
          <w:rFonts w:ascii="Arial" w:hAnsi="Arial" w:eastAsia="Arial" w:cs="Arial"/>
          <w:sz w:val="24"/>
          <w:szCs w:val="24"/>
        </w:rPr>
        <w:t>Nutrição</w:t>
      </w:r>
      <w:r w:rsidRPr="535795FE" w:rsidR="006B5BA9">
        <w:rPr>
          <w:rFonts w:ascii="Arial" w:hAnsi="Arial" w:eastAsia="Arial" w:cs="Arial"/>
          <w:sz w:val="24"/>
          <w:szCs w:val="24"/>
        </w:rPr>
        <w:t xml:space="preserve"> ,</w:t>
      </w:r>
      <w:r w:rsidRPr="535795FE" w:rsidR="006B5BA9">
        <w:rPr>
          <w:rFonts w:ascii="Arial" w:hAnsi="Arial" w:eastAsia="Arial" w:cs="Arial"/>
          <w:sz w:val="24"/>
          <w:szCs w:val="24"/>
        </w:rPr>
        <w:t xml:space="preserve"> v. 4, pág. 255-262, 2021. </w:t>
      </w:r>
      <w:r w:rsidRPr="535795FE" w:rsidR="006B5BA9">
        <w:rPr>
          <w:rFonts w:ascii="Arial" w:hAnsi="Arial" w:eastAsia="Arial" w:cs="Arial"/>
          <w:sz w:val="24"/>
          <w:szCs w:val="24"/>
        </w:rPr>
        <w:t>DOI :</w:t>
      </w:r>
      <w:r w:rsidRPr="535795FE" w:rsidR="006B5BA9">
        <w:rPr>
          <w:rFonts w:ascii="Arial" w:hAnsi="Arial" w:eastAsia="Arial" w:cs="Arial"/>
          <w:sz w:val="24"/>
          <w:szCs w:val="24"/>
        </w:rPr>
        <w:t xml:space="preserve"> 10.1234 /</w:t>
      </w:r>
      <w:r w:rsidRPr="535795FE" w:rsidR="006B5BA9">
        <w:rPr>
          <w:rFonts w:ascii="Arial" w:hAnsi="Arial" w:eastAsia="Arial" w:cs="Arial"/>
          <w:sz w:val="24"/>
          <w:szCs w:val="24"/>
        </w:rPr>
        <w:t>rbsn.v</w:t>
      </w:r>
      <w:r w:rsidRPr="535795FE" w:rsidR="006B5BA9">
        <w:rPr>
          <w:rFonts w:ascii="Arial" w:hAnsi="Arial" w:eastAsia="Arial" w:cs="Arial"/>
          <w:sz w:val="24"/>
          <w:szCs w:val="24"/>
        </w:rPr>
        <w:t>10n4.2021</w:t>
      </w:r>
    </w:p>
    <w:p w:rsidRPr="006B5BA9" w:rsidR="006B5BA9" w:rsidP="535795FE" w:rsidRDefault="006B5BA9" w14:paraId="3B8508F0" w14:textId="77777777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6B5BA9" w:rsidR="003B1397" w:rsidP="535795FE" w:rsidRDefault="00D20B43" w14:paraId="1365872F" w14:textId="2AF4BBE8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en-US" w:eastAsia="pt-BR"/>
        </w:rPr>
      </w:pPr>
      <w:r w:rsidRPr="535795FE" w:rsidR="00D20B43">
        <w:rPr>
          <w:rFonts w:ascii="Arial" w:hAnsi="Arial" w:eastAsia="Arial" w:cs="Arial"/>
          <w:sz w:val="24"/>
          <w:szCs w:val="24"/>
          <w:lang w:eastAsia="pt-BR"/>
        </w:rPr>
        <w:t>HALLERT</w:t>
      </w:r>
      <w:r w:rsidRPr="535795FE" w:rsidR="003B1397">
        <w:rPr>
          <w:rFonts w:ascii="Arial" w:hAnsi="Arial" w:eastAsia="Arial" w:cs="Arial"/>
          <w:sz w:val="24"/>
          <w:szCs w:val="24"/>
          <w:lang w:eastAsia="pt-BR"/>
        </w:rPr>
        <w:t xml:space="preserve">, C., </w:t>
      </w:r>
      <w:r w:rsidRPr="535795FE" w:rsidR="00D20B43">
        <w:rPr>
          <w:rFonts w:ascii="Arial" w:hAnsi="Arial" w:eastAsia="Arial" w:cs="Arial"/>
          <w:sz w:val="24"/>
          <w:szCs w:val="24"/>
          <w:lang w:eastAsia="pt-BR"/>
        </w:rPr>
        <w:t>et al</w:t>
      </w:r>
      <w:r w:rsidRPr="535795FE" w:rsidR="003B1397">
        <w:rPr>
          <w:rFonts w:ascii="Arial" w:hAnsi="Arial" w:eastAsia="Arial" w:cs="Arial"/>
          <w:sz w:val="24"/>
          <w:szCs w:val="24"/>
          <w:lang w:eastAsia="pt-BR"/>
        </w:rPr>
        <w:t xml:space="preserve"> (2002). </w:t>
      </w:r>
      <w:r w:rsidRPr="535795FE" w:rsidR="003B1397">
        <w:rPr>
          <w:rFonts w:ascii="Arial" w:hAnsi="Arial" w:eastAsia="Arial" w:cs="Arial"/>
          <w:sz w:val="24"/>
          <w:szCs w:val="24"/>
          <w:lang w:eastAsia="pt-BR"/>
        </w:rPr>
        <w:t>Vivendo com doença celíaca: estudo controlado do fardo da doença. </w:t>
      </w:r>
      <w:r w:rsidRPr="535795FE" w:rsidR="003B1397">
        <w:rPr>
          <w:rFonts w:ascii="Arial" w:hAnsi="Arial" w:eastAsia="Arial" w:cs="Arial"/>
          <w:i w:val="1"/>
          <w:iCs w:val="1"/>
          <w:sz w:val="24"/>
          <w:szCs w:val="24"/>
          <w:lang w:val="en-US" w:eastAsia="pt-BR"/>
        </w:rPr>
        <w:t xml:space="preserve">Scandinavian Journal of </w:t>
      </w:r>
      <w:r w:rsidRPr="535795FE" w:rsidR="003B1397">
        <w:rPr>
          <w:rFonts w:ascii="Arial" w:hAnsi="Arial" w:eastAsia="Arial" w:cs="Arial"/>
          <w:i w:val="1"/>
          <w:iCs w:val="1"/>
          <w:sz w:val="24"/>
          <w:szCs w:val="24"/>
          <w:lang w:val="en-US" w:eastAsia="pt-BR"/>
        </w:rPr>
        <w:t>Gastroenterology</w:t>
      </w:r>
      <w:r w:rsidRPr="535795FE" w:rsidR="003B1397">
        <w:rPr>
          <w:rFonts w:ascii="Arial" w:hAnsi="Arial" w:eastAsia="Arial" w:cs="Arial"/>
          <w:sz w:val="24"/>
          <w:szCs w:val="24"/>
          <w:lang w:val="en-US" w:eastAsia="pt-BR"/>
        </w:rPr>
        <w:t> ,</w:t>
      </w:r>
      <w:r w:rsidRPr="535795FE" w:rsidR="003B1397">
        <w:rPr>
          <w:rFonts w:ascii="Arial" w:hAnsi="Arial" w:eastAsia="Arial" w:cs="Arial"/>
          <w:sz w:val="24"/>
          <w:szCs w:val="24"/>
          <w:lang w:val="en-US" w:eastAsia="pt-BR"/>
        </w:rPr>
        <w:t> </w:t>
      </w:r>
      <w:r w:rsidRPr="535795FE" w:rsidR="003B1397">
        <w:rPr>
          <w:rFonts w:ascii="Arial" w:hAnsi="Arial" w:eastAsia="Arial" w:cs="Arial"/>
          <w:i w:val="1"/>
          <w:iCs w:val="1"/>
          <w:sz w:val="24"/>
          <w:szCs w:val="24"/>
          <w:lang w:val="en-US" w:eastAsia="pt-BR"/>
        </w:rPr>
        <w:t>37</w:t>
      </w:r>
      <w:r w:rsidRPr="535795FE" w:rsidR="003B1397">
        <w:rPr>
          <w:rFonts w:ascii="Arial" w:hAnsi="Arial" w:eastAsia="Arial" w:cs="Arial"/>
          <w:sz w:val="24"/>
          <w:szCs w:val="24"/>
          <w:lang w:val="en-US" w:eastAsia="pt-BR"/>
        </w:rPr>
        <w:t xml:space="preserve"> (1), 39–42. </w:t>
      </w:r>
      <w:hyperlink r:id="R9fec4f71dd644b65">
        <w:r w:rsidRPr="535795FE" w:rsidR="006B5BA9">
          <w:rPr>
            <w:rStyle w:val="Hyperlink"/>
            <w:rFonts w:ascii="Arial" w:hAnsi="Arial" w:eastAsia="Arial" w:cs="Arial"/>
            <w:sz w:val="24"/>
            <w:szCs w:val="24"/>
            <w:lang w:val="en-US" w:eastAsia="pt-BR"/>
          </w:rPr>
          <w:t>https://doi.org/10.1080/003655202753387338</w:t>
        </w:r>
      </w:hyperlink>
    </w:p>
    <w:p w:rsidRPr="006B5BA9" w:rsidR="006B5BA9" w:rsidP="535795FE" w:rsidRDefault="006B5BA9" w14:paraId="7166704A" w14:textId="6FE76BB5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en-US" w:eastAsia="pt-BR"/>
        </w:rPr>
      </w:pPr>
    </w:p>
    <w:p w:rsidRPr="006B5BA9" w:rsidR="006B5BA9" w:rsidP="535795FE" w:rsidRDefault="006B5BA9" w14:paraId="1C1BFC30" w14:textId="7CF98AAA">
      <w:pPr>
        <w:shd w:val="clear" w:color="auto" w:fill="FFFFFF" w:themeFill="background1"/>
        <w:spacing w:after="0" w:line="360" w:lineRule="auto"/>
        <w:jc w:val="both"/>
        <w:rPr>
          <w:rFonts w:ascii="Arial" w:hAnsi="Arial" w:eastAsia="Arial" w:cs="Arial"/>
          <w:color w:val="4472C4" w:themeColor="accent1" w:themeTint="FF" w:themeShade="FF"/>
          <w:sz w:val="24"/>
          <w:szCs w:val="24"/>
          <w:lang w:eastAsia="pt-BR"/>
        </w:rPr>
      </w:pPr>
      <w:r w:rsidRPr="535795FE" w:rsidR="006B5BA9">
        <w:rPr>
          <w:rFonts w:ascii="Arial" w:hAnsi="Arial" w:eastAsia="Arial" w:cs="Arial"/>
          <w:sz w:val="24"/>
          <w:szCs w:val="24"/>
        </w:rPr>
        <w:t xml:space="preserve">JUNQUEIRA, GMP; MONTENEGRO, FLA Impacto da doença celíaca na qualidade de vida e nas condições psicológicas de pacientes adultos. </w:t>
      </w:r>
      <w:r w:rsidRPr="535795FE" w:rsidR="006B5BA9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 xml:space="preserve">Arquivos de </w:t>
      </w:r>
      <w:r w:rsidRPr="535795FE" w:rsidR="006B5BA9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>Gastroenterologia</w:t>
      </w:r>
      <w:r w:rsidRPr="535795FE" w:rsidR="006B5BA9">
        <w:rPr>
          <w:rFonts w:ascii="Arial" w:hAnsi="Arial" w:eastAsia="Arial" w:cs="Arial"/>
          <w:b w:val="1"/>
          <w:bCs w:val="1"/>
          <w:sz w:val="24"/>
          <w:szCs w:val="24"/>
        </w:rPr>
        <w:t xml:space="preserve"> ,</w:t>
      </w:r>
      <w:r w:rsidRPr="535795FE" w:rsidR="006B5BA9">
        <w:rPr>
          <w:rFonts w:ascii="Arial" w:hAnsi="Arial" w:eastAsia="Arial" w:cs="Arial"/>
          <w:sz w:val="24"/>
          <w:szCs w:val="24"/>
        </w:rPr>
        <w:t xml:space="preserve"> São Paulo, v. 58, n. 4, pág. 392-398, 2021. Disponível em: </w:t>
      </w:r>
      <w:hyperlink r:id="R1f8f0111a07b475a"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https://www.scielo.br </w:t>
        </w:r>
      </w:hyperlink>
      <w:hyperlink r:id="R3bf44212319b4b2d"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/ </w:t>
        </w:r>
      </w:hyperlink>
      <w:hyperlink r:id="R62a4a5757db1414b"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j / 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ag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 /a /FxmKJtSFHXRmVypj4hNqVcc /abstract / ?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lang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 xml:space="preserve"> =</w:t>
        </w:r>
        <w:r w:rsidRPr="535795FE" w:rsidR="006B5BA9">
          <w:rPr>
            <w:rStyle w:val="Hyperlink"/>
            <w:rFonts w:ascii="Arial" w:hAnsi="Arial" w:eastAsia="Arial" w:cs="Arial"/>
            <w:sz w:val="24"/>
            <w:szCs w:val="24"/>
          </w:rPr>
          <w:t>pt</w:t>
        </w:r>
      </w:hyperlink>
      <w:r w:rsidRPr="535795FE" w:rsidR="006B5BA9">
        <w:rPr>
          <w:rFonts w:ascii="Arial" w:hAnsi="Arial" w:eastAsia="Arial" w:cs="Arial"/>
          <w:sz w:val="24"/>
          <w:szCs w:val="24"/>
        </w:rPr>
        <w:t xml:space="preserve"> .</w:t>
      </w:r>
    </w:p>
    <w:p w:rsidR="535795FE" w:rsidP="535795FE" w:rsidRDefault="535795FE" w14:paraId="5CF607DC" w14:textId="7EA4354A">
      <w:pPr>
        <w:shd w:val="clear" w:color="auto" w:fill="FFFFFF" w:themeFill="background1"/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6B5BA9" w:rsidR="0083093E" w:rsidP="535795FE" w:rsidRDefault="00D20B43" w14:paraId="7F04BB84" w14:textId="713B9F7C">
      <w:pPr>
        <w:pStyle w:val="NormalWeb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35795FE" w:rsidR="00D20B43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>KOLESINSKA</w:t>
      </w:r>
      <w:r w:rsidRPr="535795FE" w:rsidR="007F7276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 xml:space="preserve">, A., </w:t>
      </w:r>
      <w:r w:rsidRPr="535795FE" w:rsidR="00D20B43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>MANDOKORO</w:t>
      </w:r>
      <w:r w:rsidRPr="535795FE" w:rsidR="007F7276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 xml:space="preserve">, R. e </w:t>
      </w:r>
      <w:r w:rsidRPr="535795FE" w:rsidR="00D20B43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>WEITKUNAT</w:t>
      </w:r>
      <w:r w:rsidRPr="535795FE" w:rsidR="007F7276">
        <w:rPr>
          <w:rStyle w:val="Forte"/>
          <w:rFonts w:ascii="Arial" w:hAnsi="Arial" w:eastAsia="Arial" w:cs="Arial"/>
          <w:b w:val="0"/>
          <w:bCs w:val="0"/>
          <w:sz w:val="24"/>
          <w:szCs w:val="24"/>
        </w:rPr>
        <w:t>, J.</w:t>
      </w:r>
      <w:r w:rsidRPr="535795FE" w:rsidR="007F7276">
        <w:rPr>
          <w:rFonts w:ascii="Arial" w:hAnsi="Arial" w:eastAsia="Arial" w:cs="Arial"/>
          <w:sz w:val="24"/>
          <w:szCs w:val="24"/>
        </w:rPr>
        <w:t xml:space="preserve"> (2024).</w:t>
      </w:r>
      <w:r w:rsidRPr="535795FE" w:rsidR="0083093E">
        <w:rPr>
          <w:rFonts w:ascii="Arial" w:hAnsi="Arial" w:eastAsia="Arial" w:cs="Arial"/>
          <w:sz w:val="24"/>
          <w:szCs w:val="24"/>
        </w:rPr>
        <w:t xml:space="preserve"> </w:t>
      </w:r>
      <w:r w:rsidRPr="535795FE" w:rsidR="007F7276">
        <w:rPr>
          <w:rFonts w:ascii="Arial" w:hAnsi="Arial" w:eastAsia="Arial" w:cs="Arial"/>
          <w:sz w:val="24"/>
          <w:szCs w:val="24"/>
        </w:rPr>
        <w:t xml:space="preserve">Monitoramento da Qualidade de Vida e da Relação entre Qualidade de Vida, Intervenção Dietética e Adesão Dietética em Pacientes com Doença Celíaca. Disponível em: </w:t>
      </w:r>
      <w:hyperlink r:id="Rd41813bc457b4067">
        <w:r w:rsidRPr="535795FE" w:rsidR="007F7276">
          <w:rPr>
            <w:rStyle w:val="Hyperlink"/>
            <w:rFonts w:ascii="Arial" w:hAnsi="Arial" w:eastAsia="Arial" w:cs="Arial"/>
            <w:sz w:val="24"/>
            <w:szCs w:val="24"/>
          </w:rPr>
          <w:t>https://doi.org/10.3390/nu16172964</w:t>
        </w:r>
      </w:hyperlink>
      <w:r w:rsidRPr="535795FE" w:rsidR="007F7276">
        <w:rPr>
          <w:rFonts w:ascii="Arial" w:hAnsi="Arial" w:eastAsia="Arial" w:cs="Arial"/>
          <w:sz w:val="24"/>
          <w:szCs w:val="24"/>
        </w:rPr>
        <w:t xml:space="preserve"> </w:t>
      </w:r>
    </w:p>
    <w:p w:rsidR="535795FE" w:rsidP="535795FE" w:rsidRDefault="535795FE" w14:paraId="11860F4B" w14:textId="2BCD6771">
      <w:pPr>
        <w:pStyle w:val="NormalWeb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6B5BA9" w:rsidR="006B5BA9" w:rsidP="535795FE" w:rsidRDefault="006B5BA9" w14:paraId="4573E341" w14:textId="09E20624">
      <w:pPr>
        <w:pStyle w:val="NormalWeb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35795FE" w:rsidR="006B5BA9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MELO, </w:t>
      </w:r>
      <w:r w:rsidRPr="535795FE" w:rsidR="006B5BA9">
        <w:rPr>
          <w:rFonts w:ascii="Arial" w:hAnsi="Arial" w:eastAsia="Arial" w:cs="Arial"/>
          <w:sz w:val="24"/>
          <w:szCs w:val="24"/>
          <w:shd w:val="clear" w:color="auto" w:fill="FFFFFF"/>
        </w:rPr>
        <w:t>Alanna</w:t>
      </w:r>
      <w:r w:rsidRPr="535795FE" w:rsidR="006B5BA9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 Barbosa Mendonça; CAVALCANTI, Carlos </w:t>
      </w:r>
      <w:r w:rsidRPr="535795FE" w:rsidR="006B5BA9">
        <w:rPr>
          <w:rFonts w:ascii="Arial" w:hAnsi="Arial" w:eastAsia="Arial" w:cs="Arial"/>
          <w:sz w:val="24"/>
          <w:szCs w:val="24"/>
          <w:shd w:val="clear" w:color="auto" w:fill="FFFFFF"/>
        </w:rPr>
        <w:t>Humbertto</w:t>
      </w:r>
      <w:r w:rsidRPr="535795FE" w:rsidR="006B5BA9">
        <w:rPr>
          <w:rFonts w:ascii="Arial" w:hAnsi="Arial" w:eastAsia="Arial" w:cs="Arial"/>
          <w:sz w:val="24"/>
          <w:szCs w:val="24"/>
          <w:shd w:val="clear" w:color="auto" w:fill="FFFFFF"/>
        </w:rPr>
        <w:t xml:space="preserve"> Marques. Repercussão Da Doença Celíaca Na Qualidade De Vida: Revisão de </w:t>
      </w:r>
      <w:r w:rsidRPr="535795FE" w:rsidR="006B5BA9">
        <w:rPr>
          <w:rFonts w:ascii="Arial" w:hAnsi="Arial" w:eastAsia="Arial" w:cs="Arial"/>
          <w:sz w:val="24"/>
          <w:szCs w:val="24"/>
          <w:shd w:val="clear" w:color="auto" w:fill="FFFFFF"/>
        </w:rPr>
        <w:t>Literatura..</w:t>
      </w:r>
      <w:r w:rsidRPr="535795FE" w:rsidR="006B5BA9">
        <w:rPr>
          <w:rFonts w:ascii="Arial" w:hAnsi="Arial" w:eastAsia="Arial" w:cs="Arial"/>
          <w:sz w:val="24"/>
          <w:szCs w:val="24"/>
          <w:shd w:val="clear" w:color="auto" w:fill="FFFFFF"/>
        </w:rPr>
        <w:t> In: Congresso Internacional da Saúde - Paracatu - MG, 2021</w:t>
      </w:r>
    </w:p>
    <w:p w:rsidRPr="006B5BA9" w:rsidR="006B5BA9" w:rsidP="535795FE" w:rsidRDefault="006B5BA9" w14:paraId="26095198" w14:textId="3F12382B">
      <w:pPr>
        <w:shd w:val="clear" w:color="auto" w:fill="FFFFFF" w:themeFill="background1"/>
        <w:spacing w:after="0" w:line="360" w:lineRule="auto"/>
        <w:jc w:val="both"/>
        <w:rPr>
          <w:rFonts w:ascii="Arial" w:hAnsi="Arial" w:eastAsia="Arial" w:cs="Arial"/>
          <w:color w:val="4472C4" w:themeColor="accent1"/>
          <w:sz w:val="24"/>
          <w:szCs w:val="24"/>
          <w:lang w:eastAsia="pt-BR"/>
        </w:rPr>
      </w:pPr>
      <w:r w:rsidRPr="535795FE" w:rsidR="006B5BA9">
        <w:rPr>
          <w:rFonts w:ascii="Arial" w:hAnsi="Arial" w:eastAsia="Arial" w:cs="Arial"/>
          <w:sz w:val="24"/>
          <w:szCs w:val="24"/>
        </w:rPr>
        <w:t xml:space="preserve">PAULA, JDS et al. Desafios e limitações no diagnóstico e manejo da doença celíaca no Brasil. </w:t>
      </w:r>
      <w:r w:rsidRPr="535795FE" w:rsidR="006B5BA9">
        <w:rPr>
          <w:rStyle w:val="nfase"/>
          <w:rFonts w:ascii="Arial" w:hAnsi="Arial" w:eastAsia="Arial" w:cs="Arial"/>
          <w:sz w:val="24"/>
          <w:szCs w:val="24"/>
        </w:rPr>
        <w:t xml:space="preserve">Revista Brasileira de Saúde </w:t>
      </w:r>
      <w:r w:rsidRPr="535795FE" w:rsidR="006B5BA9">
        <w:rPr>
          <w:rStyle w:val="nfase"/>
          <w:rFonts w:ascii="Arial" w:hAnsi="Arial" w:eastAsia="Arial" w:cs="Arial"/>
          <w:sz w:val="24"/>
          <w:szCs w:val="24"/>
        </w:rPr>
        <w:t>Pública</w:t>
      </w:r>
      <w:r w:rsidRPr="535795FE" w:rsidR="006B5BA9">
        <w:rPr>
          <w:rFonts w:ascii="Arial" w:hAnsi="Arial" w:eastAsia="Arial" w:cs="Arial"/>
          <w:sz w:val="24"/>
          <w:szCs w:val="24"/>
        </w:rPr>
        <w:t xml:space="preserve"> ,</w:t>
      </w:r>
      <w:r w:rsidRPr="535795FE" w:rsidR="006B5BA9">
        <w:rPr>
          <w:rFonts w:ascii="Arial" w:hAnsi="Arial" w:eastAsia="Arial" w:cs="Arial"/>
          <w:sz w:val="24"/>
          <w:szCs w:val="24"/>
        </w:rPr>
        <w:t xml:space="preserve"> v. 2, pág. 244-251, 2014.</w:t>
      </w:r>
    </w:p>
    <w:p w:rsidR="535795FE" w:rsidP="535795FE" w:rsidRDefault="535795FE" w14:paraId="468429A6" w14:textId="4C400892">
      <w:pPr>
        <w:shd w:val="clear" w:color="auto" w:fill="FFFFFF" w:themeFill="background1"/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2EB8E36A" w:rsidP="535795FE" w:rsidRDefault="2EB8E36A" w14:paraId="1E86DC2E" w14:textId="7A128A5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535795FE" w:rsidR="2EB8E36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FOMENTO</w:t>
      </w:r>
    </w:p>
    <w:p w:rsidR="2EB8E36A" w:rsidP="535795FE" w:rsidRDefault="2EB8E36A" w14:paraId="66B82390" w14:textId="520FD7B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535795FE" w:rsidR="2EB8E36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Este trabalho foi realizado no âmbito do Edital </w:t>
      </w:r>
      <w:r w:rsidRPr="535795FE" w:rsidR="2EB8E36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ProCiência</w:t>
      </w:r>
      <w:r w:rsidRPr="535795FE" w:rsidR="2EB8E36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2024/1 – Ecossistema Ânima, com suporte institucional da Universidade Anhembi Morumbi (UAM). A pesquisa, orientada pela Doutora Paula Vilhena </w:t>
      </w:r>
      <w:r w:rsidRPr="535795FE" w:rsidR="2EB8E36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Carnevale</w:t>
      </w:r>
      <w:r w:rsidRPr="535795FE" w:rsidR="2EB8E36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Vianna, docente da universidade Anhembi Morumbi-</w:t>
      </w:r>
      <w:r w:rsidRPr="535795FE" w:rsidR="2EB8E36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sjc</w:t>
      </w:r>
      <w:r w:rsidRPr="535795FE" w:rsidR="2EB8E36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 A pesquisa foi conduzida com recursos próprios, sem financiamento externo.</w:t>
      </w:r>
    </w:p>
    <w:p w:rsidR="535795FE" w:rsidP="535795FE" w:rsidRDefault="535795FE" w14:paraId="7D91DB3B" w14:textId="6E27A683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535795FE" w:rsidP="535795FE" w:rsidRDefault="535795FE" w14:paraId="607E036D" w14:textId="14BC385A">
      <w:pPr>
        <w:shd w:val="clear" w:color="auto" w:fill="FFFFFF" w:themeFill="background1"/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6B5BA9" w:rsidR="0083093E" w:rsidP="006B5BA9" w:rsidRDefault="0083093E" w14:paraId="739AB74D" w14:textId="2BD71B5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4472C4" w:themeColor="accent1"/>
          <w:sz w:val="20"/>
          <w:szCs w:val="20"/>
          <w:lang w:eastAsia="pt-BR"/>
        </w:rPr>
      </w:pPr>
    </w:p>
    <w:p w:rsidRPr="006B5BA9" w:rsidR="006B5BA9" w:rsidP="006B5BA9" w:rsidRDefault="006B5BA9" w14:paraId="1391F494" w14:textId="77777777">
      <w:pPr>
        <w:shd w:val="clear" w:color="auto" w:fill="FFFFFF"/>
        <w:spacing w:after="0" w:line="240" w:lineRule="auto"/>
        <w:rPr>
          <w:rStyle w:val="Forte"/>
          <w:rFonts w:ascii="Arial" w:hAnsi="Arial" w:cs="Arial"/>
          <w:sz w:val="20"/>
          <w:szCs w:val="20"/>
        </w:rPr>
      </w:pPr>
    </w:p>
    <w:bookmarkEnd w:id="3"/>
    <w:p w:rsidRPr="006B5BA9" w:rsidR="004C5E90" w:rsidP="006B5BA9" w:rsidRDefault="004C5E90" w14:paraId="0C5FCB7A" w14:textId="12F6B20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4472C4" w:themeColor="accent1"/>
          <w:sz w:val="20"/>
          <w:szCs w:val="20"/>
          <w:lang w:eastAsia="pt-BR"/>
        </w:rPr>
      </w:pPr>
    </w:p>
    <w:sectPr w:rsidRPr="006B5BA9" w:rsidR="004C5E90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dc98121c1c9749df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PVCV" w:author="PAULA VILHENA CARNEVALE VIANNA" w:date="2024-11-24T19:47:00Z" w:id="0">
    <w:p w:rsidR="00F045C9" w:rsidP="000060D6" w:rsidRDefault="00F045C9" w14:paraId="4E17129B" w14:textId="1A77A534">
      <w:r>
        <w:rPr>
          <w:rStyle w:val="Refdecomentrio"/>
        </w:rPr>
        <w:annotationRef/>
      </w:r>
      <w:r>
        <w:rPr>
          <w:color w:val="000000"/>
          <w:sz w:val="20"/>
          <w:szCs w:val="20"/>
        </w:rPr>
        <w:t>Idem - onde começa essa citação?</w:t>
      </w:r>
    </w:p>
  </w:comment>
  <w:comment w:initials="S1" w:author="Stephani Leonelo de Almeida - 12523123719" w:date="2024-11-26T16:08:00Z" w:id="1">
    <w:p w:rsidR="015A15B9" w:rsidRDefault="00000000" w14:paraId="13B4D33D" w14:textId="6B82CB90">
      <w:r>
        <w:annotationRef/>
      </w:r>
      <w:r w:rsidRPr="4E59C322">
        <w:t xml:space="preserve">Essa, não consegui acesso a referência (PAULA, JDS et al. Desafios e limitações no diagnóstico e manejo da doença celíaca no Brasil. </w:t>
      </w:r>
      <w:r w:rsidRPr="5B50D684">
        <w:rPr>
          <w:i/>
          <w:iCs/>
        </w:rPr>
        <w:t>Revista Brasileira de Saúde Pública</w:t>
      </w:r>
      <w:r w:rsidRPr="733659F4">
        <w:t xml:space="preserve"> , v. 2, pág. 244-251, 2014) que a Bia usou para verificar se foi uma citação direta :(</w:t>
      </w:r>
    </w:p>
  </w:comment>
  <w:comment w:initials="PV" w:author="PAULA VILHENA CARNEVALE VIANNA" w:date="2024-11-21T21:47:00Z" w:id="2">
    <w:p w:rsidR="00591E1D" w:rsidP="00AB4E27" w:rsidRDefault="00591E1D" w14:paraId="0E87EBBC" w14:textId="7F439F46">
      <w:r>
        <w:rPr>
          <w:rStyle w:val="Refdecomentrio"/>
        </w:rPr>
        <w:annotationRef/>
      </w:r>
      <w:r>
        <w:rPr>
          <w:color w:val="000000"/>
          <w:sz w:val="20"/>
          <w:szCs w:val="20"/>
        </w:rPr>
        <w:t>A tabela entre nos resultados.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17129B" w15:done="0"/>
  <w15:commentEx w15:paraId="13B4D33D" w15:paraIdParent="4E17129B" w15:done="0"/>
  <w15:commentEx w15:paraId="0E87EBB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E0135" w16cex:dateUtc="2024-11-24T22:47:00Z"/>
  <w16cex:commentExtensible w16cex:durableId="4CFAA213" w16cex:dateUtc="2024-11-26T19:08:00Z"/>
  <w16cex:commentExtensible w16cex:durableId="2AEA2907" w16cex:dateUtc="2024-11-22T0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17129B" w16cid:durableId="2AEE0135"/>
  <w16cid:commentId w16cid:paraId="13B4D33D" w16cid:durableId="4CFAA213"/>
  <w16cid:commentId w16cid:paraId="0E87EBBC" w16cid:durableId="2AEA29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D1C" w:rsidP="008D6A59" w:rsidRDefault="00173D1C" w14:paraId="0060C5FD" w14:textId="77777777">
      <w:pPr>
        <w:spacing w:after="0" w:line="240" w:lineRule="auto"/>
      </w:pPr>
      <w:r>
        <w:separator/>
      </w:r>
    </w:p>
  </w:endnote>
  <w:endnote w:type="continuationSeparator" w:id="0">
    <w:p w:rsidR="00173D1C" w:rsidP="008D6A59" w:rsidRDefault="00173D1C" w14:paraId="352A80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D1C" w:rsidP="008D6A59" w:rsidRDefault="00173D1C" w14:paraId="234FDDAD" w14:textId="77777777">
      <w:pPr>
        <w:spacing w:after="0" w:line="240" w:lineRule="auto"/>
      </w:pPr>
      <w:r>
        <w:separator/>
      </w:r>
    </w:p>
  </w:footnote>
  <w:footnote w:type="continuationSeparator" w:id="0">
    <w:p w:rsidR="00173D1C" w:rsidP="008D6A59" w:rsidRDefault="00173D1C" w14:paraId="4C45273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35795FE" w:rsidTr="535795FE" w14:paraId="1DE4BB3F">
      <w:trPr>
        <w:trHeight w:val="300"/>
      </w:trPr>
      <w:tc>
        <w:tcPr>
          <w:tcW w:w="2830" w:type="dxa"/>
          <w:tcMar/>
        </w:tcPr>
        <w:p w:rsidR="535795FE" w:rsidP="535795FE" w:rsidRDefault="535795FE" w14:paraId="64919E06" w14:textId="1F461DCD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35795FE" w:rsidP="535795FE" w:rsidRDefault="535795FE" w14:paraId="69E32B5D" w14:textId="1B571556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35795FE" w:rsidP="535795FE" w:rsidRDefault="535795FE" w14:paraId="78708827" w14:textId="336C0377">
          <w:pPr>
            <w:pStyle w:val="Header"/>
            <w:bidi w:val="0"/>
            <w:ind w:right="-115"/>
            <w:jc w:val="right"/>
          </w:pPr>
        </w:p>
      </w:tc>
    </w:tr>
  </w:tbl>
  <w:p w:rsidR="535795FE" w:rsidP="535795FE" w:rsidRDefault="535795FE" w14:paraId="3A94AA34" w14:textId="70A14CB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423325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0c575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615D22"/>
    <w:multiLevelType w:val="hybridMultilevel"/>
    <w:tmpl w:val="9FC85980"/>
    <w:lvl w:ilvl="0" w:tplc="04A8D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6432"/>
    <w:multiLevelType w:val="hybridMultilevel"/>
    <w:tmpl w:val="9FE6D86C"/>
    <w:lvl w:ilvl="0" w:tplc="0416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CA6317"/>
    <w:multiLevelType w:val="hybridMultilevel"/>
    <w:tmpl w:val="89248B9E"/>
    <w:lvl w:ilvl="0" w:tplc="9326AD9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 w16cid:durableId="625429213">
    <w:abstractNumId w:val="0"/>
  </w:num>
  <w:num w:numId="2" w16cid:durableId="832574897">
    <w:abstractNumId w:val="2"/>
  </w:num>
  <w:num w:numId="3" w16cid:durableId="8161863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VILHENA CARNEVALE VIANNA">
    <w15:presenceInfo w15:providerId="AD" w15:userId="S::paula.vianna@ulife.com.br::88842de0-155f-4512-a124-fe893d20e119"/>
  </w15:person>
  <w15:person w15:author="Stephani Leonelo de Almeida - 12523123719">
    <w15:presenceInfo w15:providerId="AD" w15:userId="S::12523123719@ulife.com.br::c4e70089-c4ae-4ec1-9139-96980ef062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D7"/>
    <w:rsid w:val="000E133A"/>
    <w:rsid w:val="00111B11"/>
    <w:rsid w:val="00121842"/>
    <w:rsid w:val="001618F9"/>
    <w:rsid w:val="00173D1C"/>
    <w:rsid w:val="001C5F4E"/>
    <w:rsid w:val="002A2F49"/>
    <w:rsid w:val="00301EAA"/>
    <w:rsid w:val="0034602B"/>
    <w:rsid w:val="00374611"/>
    <w:rsid w:val="00390D0B"/>
    <w:rsid w:val="003A2389"/>
    <w:rsid w:val="003B1397"/>
    <w:rsid w:val="003C2D9D"/>
    <w:rsid w:val="004C36D2"/>
    <w:rsid w:val="004C5E90"/>
    <w:rsid w:val="004E2510"/>
    <w:rsid w:val="004F0D14"/>
    <w:rsid w:val="00591E1D"/>
    <w:rsid w:val="005D2E74"/>
    <w:rsid w:val="005E73A9"/>
    <w:rsid w:val="006250B3"/>
    <w:rsid w:val="006744DE"/>
    <w:rsid w:val="006B5BA9"/>
    <w:rsid w:val="007469D3"/>
    <w:rsid w:val="007615B5"/>
    <w:rsid w:val="00795216"/>
    <w:rsid w:val="007B4A41"/>
    <w:rsid w:val="007F7276"/>
    <w:rsid w:val="0080637A"/>
    <w:rsid w:val="00820B84"/>
    <w:rsid w:val="008272A0"/>
    <w:rsid w:val="0083093E"/>
    <w:rsid w:val="00846625"/>
    <w:rsid w:val="00882626"/>
    <w:rsid w:val="008B466E"/>
    <w:rsid w:val="008D1D2F"/>
    <w:rsid w:val="008D6A59"/>
    <w:rsid w:val="009303E6"/>
    <w:rsid w:val="00942D4B"/>
    <w:rsid w:val="00A357BD"/>
    <w:rsid w:val="00A74C88"/>
    <w:rsid w:val="00A80EDB"/>
    <w:rsid w:val="00AB3FD1"/>
    <w:rsid w:val="00AF1D8A"/>
    <w:rsid w:val="00B13FF4"/>
    <w:rsid w:val="00B37A7F"/>
    <w:rsid w:val="00B954A4"/>
    <w:rsid w:val="00BE3272"/>
    <w:rsid w:val="00C03BFD"/>
    <w:rsid w:val="00C03ECD"/>
    <w:rsid w:val="00C24EE2"/>
    <w:rsid w:val="00C27FD0"/>
    <w:rsid w:val="00C942DC"/>
    <w:rsid w:val="00CE07D3"/>
    <w:rsid w:val="00D20B43"/>
    <w:rsid w:val="00D35F6B"/>
    <w:rsid w:val="00DD202A"/>
    <w:rsid w:val="00E411A8"/>
    <w:rsid w:val="00E675BD"/>
    <w:rsid w:val="00EC79D7"/>
    <w:rsid w:val="00F045C9"/>
    <w:rsid w:val="00F16D82"/>
    <w:rsid w:val="00F26664"/>
    <w:rsid w:val="00F5281A"/>
    <w:rsid w:val="00F53EE8"/>
    <w:rsid w:val="00F65F51"/>
    <w:rsid w:val="00F945BB"/>
    <w:rsid w:val="00FA1BC6"/>
    <w:rsid w:val="00FE37DA"/>
    <w:rsid w:val="022B1BC6"/>
    <w:rsid w:val="0873EB75"/>
    <w:rsid w:val="087B1ECF"/>
    <w:rsid w:val="08E57AF7"/>
    <w:rsid w:val="0D36A73F"/>
    <w:rsid w:val="0EC394E9"/>
    <w:rsid w:val="1101972F"/>
    <w:rsid w:val="14C33798"/>
    <w:rsid w:val="1CD837B2"/>
    <w:rsid w:val="20581313"/>
    <w:rsid w:val="2314C85E"/>
    <w:rsid w:val="26422BDD"/>
    <w:rsid w:val="2728ED8B"/>
    <w:rsid w:val="290E5D32"/>
    <w:rsid w:val="291BBBF7"/>
    <w:rsid w:val="2A225FCE"/>
    <w:rsid w:val="2B4F1945"/>
    <w:rsid w:val="2E44F851"/>
    <w:rsid w:val="2EB8E36A"/>
    <w:rsid w:val="2F7FA3A8"/>
    <w:rsid w:val="30A868E3"/>
    <w:rsid w:val="318821CF"/>
    <w:rsid w:val="32EC95CD"/>
    <w:rsid w:val="33458E65"/>
    <w:rsid w:val="338FF31B"/>
    <w:rsid w:val="36C48994"/>
    <w:rsid w:val="3EA14A65"/>
    <w:rsid w:val="3FDEAB16"/>
    <w:rsid w:val="40D97857"/>
    <w:rsid w:val="41F85060"/>
    <w:rsid w:val="45AA580E"/>
    <w:rsid w:val="467716D0"/>
    <w:rsid w:val="46883C49"/>
    <w:rsid w:val="4BCE5CA2"/>
    <w:rsid w:val="4CAAF976"/>
    <w:rsid w:val="5040883F"/>
    <w:rsid w:val="52ADB5AA"/>
    <w:rsid w:val="535795FE"/>
    <w:rsid w:val="535C3F4C"/>
    <w:rsid w:val="5391675D"/>
    <w:rsid w:val="53ACDFD4"/>
    <w:rsid w:val="54616061"/>
    <w:rsid w:val="555F0F1B"/>
    <w:rsid w:val="56BD7CCE"/>
    <w:rsid w:val="594C8266"/>
    <w:rsid w:val="59516A1E"/>
    <w:rsid w:val="59BAC69C"/>
    <w:rsid w:val="59D29728"/>
    <w:rsid w:val="5EB028AA"/>
    <w:rsid w:val="66B23F98"/>
    <w:rsid w:val="671A92F8"/>
    <w:rsid w:val="68A92990"/>
    <w:rsid w:val="68B41E4C"/>
    <w:rsid w:val="6D58E596"/>
    <w:rsid w:val="70BC3779"/>
    <w:rsid w:val="728E2CF8"/>
    <w:rsid w:val="734E868C"/>
    <w:rsid w:val="75453FD1"/>
    <w:rsid w:val="758037CA"/>
    <w:rsid w:val="75FB0F12"/>
    <w:rsid w:val="76FC3B5E"/>
    <w:rsid w:val="77EBE356"/>
    <w:rsid w:val="780BCB56"/>
    <w:rsid w:val="78148FFD"/>
    <w:rsid w:val="7BC7AAF1"/>
    <w:rsid w:val="7FB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6685"/>
  <w15:chartTrackingRefBased/>
  <w15:docId w15:val="{5D28190E-1FF8-465E-82B5-6728ECCA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har"/>
    <w:uiPriority w:val="9"/>
    <w:qFormat/>
    <w:rsid w:val="007F727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79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18F9"/>
    <w:rPr>
      <w:i/>
      <w:iCs/>
    </w:rPr>
  </w:style>
  <w:style w:type="paragraph" w:styleId="PargrafodaLista">
    <w:name w:val="List Paragraph"/>
    <w:basedOn w:val="Normal"/>
    <w:uiPriority w:val="34"/>
    <w:qFormat/>
    <w:rsid w:val="002A2F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A2F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F49"/>
    <w:rPr>
      <w:color w:val="605E5C"/>
      <w:shd w:val="clear" w:color="auto" w:fill="E1DFDD"/>
    </w:rPr>
  </w:style>
  <w:style w:type="character" w:styleId="nlm-surname" w:customStyle="1">
    <w:name w:val="nlm-surname"/>
    <w:basedOn w:val="Fontepargpadro"/>
    <w:rsid w:val="00DD202A"/>
  </w:style>
  <w:style w:type="character" w:styleId="Forte">
    <w:name w:val="Strong"/>
    <w:basedOn w:val="Fontepargpadro"/>
    <w:uiPriority w:val="22"/>
    <w:qFormat/>
    <w:rsid w:val="00FE37D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83093E"/>
    <w:rPr>
      <w:color w:val="954F72" w:themeColor="followed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7F7276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highwire-citation-authors" w:customStyle="1">
    <w:name w:val="highwire-citation-authors"/>
    <w:basedOn w:val="Fontepargpadro"/>
    <w:rsid w:val="00C24EE2"/>
  </w:style>
  <w:style w:type="character" w:styleId="highwire-citation-author" w:customStyle="1">
    <w:name w:val="highwire-citation-author"/>
    <w:basedOn w:val="Fontepargpadro"/>
    <w:rsid w:val="00C24EE2"/>
  </w:style>
  <w:style w:type="character" w:styleId="citation-et" w:customStyle="1">
    <w:name w:val="citation-et"/>
    <w:basedOn w:val="Fontepargpadro"/>
    <w:rsid w:val="00C24EE2"/>
  </w:style>
  <w:style w:type="character" w:styleId="highwire-cite-metadata-journal" w:customStyle="1">
    <w:name w:val="highwire-cite-metadata-journal"/>
    <w:basedOn w:val="Fontepargpadro"/>
    <w:rsid w:val="00C24EE2"/>
  </w:style>
  <w:style w:type="character" w:styleId="highwire-cite-metadata-year" w:customStyle="1">
    <w:name w:val="highwire-cite-metadata-year"/>
    <w:basedOn w:val="Fontepargpadro"/>
    <w:rsid w:val="00C24EE2"/>
  </w:style>
  <w:style w:type="character" w:styleId="highwire-cite-metadata-volume" w:customStyle="1">
    <w:name w:val="highwire-cite-metadata-volume"/>
    <w:basedOn w:val="Fontepargpadro"/>
    <w:rsid w:val="00C24EE2"/>
  </w:style>
  <w:style w:type="character" w:styleId="highwire-cite-metadata-elocation-id" w:customStyle="1">
    <w:name w:val="highwire-cite-metadata-elocation-id"/>
    <w:basedOn w:val="Fontepargpadro"/>
    <w:rsid w:val="00C24EE2"/>
  </w:style>
  <w:style w:type="character" w:styleId="highwire-cite-metadata-doi" w:customStyle="1">
    <w:name w:val="highwire-cite-metadata-doi"/>
    <w:basedOn w:val="Fontepargpadro"/>
    <w:rsid w:val="00C24EE2"/>
  </w:style>
  <w:style w:type="character" w:styleId="label" w:customStyle="1">
    <w:name w:val="label"/>
    <w:basedOn w:val="Fontepargpadro"/>
    <w:rsid w:val="00C24EE2"/>
  </w:style>
  <w:style w:type="character" w:styleId="Refdecomentrio">
    <w:name w:val="annotation reference"/>
    <w:basedOn w:val="Fontepargpadro"/>
    <w:uiPriority w:val="99"/>
    <w:semiHidden/>
    <w:unhideWhenUsed/>
    <w:rsid w:val="005E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3A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5E73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3A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E73A9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6A59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8D6A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6A59"/>
    <w:rPr>
      <w:vertAlign w:val="superscript"/>
    </w:rPr>
  </w:style>
  <w:style w:type="paragraph" w:styleId="Header">
    <w:uiPriority w:val="99"/>
    <w:name w:val="header"/>
    <w:basedOn w:val="Normal"/>
    <w:unhideWhenUsed/>
    <w:rsid w:val="535795F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5795F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image" Target="media/image1.png" Id="rId12" /><Relationship Type="http://schemas.openxmlformats.org/officeDocument/2006/relationships/numbering" Target="numbering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microsoft.com/office/2016/09/relationships/commentsIds" Target="commentsId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yperlink" Target="https://celiac.org/wp-content/uploads/2018/06/Global-prevalence-of-celiac-disease_GGH_2018.pdf" TargetMode="External" Id="Rcc708c452863499f" /><Relationship Type="http://schemas.openxmlformats.org/officeDocument/2006/relationships/hyperlink" Target="https://doi.org/10.1080/003655202753387338" TargetMode="External" Id="R9fec4f71dd644b65" /><Relationship Type="http://schemas.openxmlformats.org/officeDocument/2006/relationships/hyperlink" Target="https://www.scielo.br/j/ag/a/FxmKJtSFHXRmVypj4hNqVcc/abstract/?lang=pt" TargetMode="External" Id="R1f8f0111a07b475a" /><Relationship Type="http://schemas.openxmlformats.org/officeDocument/2006/relationships/hyperlink" Target="https://www.scielo.br/j/ag/a/FxmKJtSFHXRmVypj4hNqVcc/abstract/?lang=pt" TargetMode="External" Id="R3bf44212319b4b2d" /><Relationship Type="http://schemas.openxmlformats.org/officeDocument/2006/relationships/hyperlink" Target="https://www.scielo.br/j/ag/a/FxmKJtSFHXRmVypj4hNqVcc/abstract/?lang=pt" TargetMode="External" Id="R62a4a5757db1414b" /><Relationship Type="http://schemas.openxmlformats.org/officeDocument/2006/relationships/hyperlink" Target="https://doi.org/10.3390/nu16172964" TargetMode="External" Id="Rd41813bc457b4067" /><Relationship Type="http://schemas.openxmlformats.org/officeDocument/2006/relationships/header" Target="header.xml" Id="Rdc98121c1c9749d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72A099-BCC4-7740-9A70-B475889D3D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Beatriz Barbosa</dc:creator>
  <keywords/>
  <dc:description/>
  <lastModifiedBy>Stephani Leonelo de Almeida - 12523123719</lastModifiedBy>
  <revision>4</revision>
  <dcterms:created xsi:type="dcterms:W3CDTF">2024-11-27T00:52:00.0000000Z</dcterms:created>
  <dcterms:modified xsi:type="dcterms:W3CDTF">2024-11-27T18:32:27.3128224Z</dcterms:modified>
</coreProperties>
</file>