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TERAPIA COMBINADA NO MANEJO DA COINFECÇÃO LEISHMANIOSE VISCERAL-HIV: DESAFIOS E PERSPECTIVAS.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 Igor Thiago Borges de Queiroz e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Aurélia Lorena Toscano de Medeiros Borges de </w:t>
      </w:r>
      <w:r w:rsidDel="00000000" w:rsidR="00000000" w:rsidRPr="00000000">
        <w:rPr>
          <w:sz w:val="24"/>
          <w:szCs w:val="24"/>
          <w:rtl w:val="0"/>
        </w:rPr>
        <w:t xml:space="preserve">Mello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Bruna Porpino Miranda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Cynthia Quinderé Cardoso Azevedo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Kattyúcia Cruz Meireles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; Maria Eduarda Benevides Leite de Castro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; Gabriela Dantas Ribas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sz w:val="24"/>
          <w:szCs w:val="24"/>
          <w:rtl w:val="0"/>
        </w:rPr>
        <w:t xml:space="preserve">; Hênio Godeiro Lacerda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sz w:val="24"/>
          <w:szCs w:val="24"/>
          <w:rtl w:val="0"/>
        </w:rPr>
        <w:t xml:space="preserve"> (Dr.)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/ Universidade Federal do Rio Grande do Norte (UFRN), Natal/RN / Hospital Giselda Trigueiro (SESAP/RN       email: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igorthiago@hotmail.com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    email: lorenatoscano@gmail.com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    email: brunaporpinom@outlook.com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    email: cynthia_cardoso@yahoo.com.br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    email: kattyuciameireles@gmail.com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 – Ânima Educação, Natal/RN     email: me.benevides.lc@gmail.com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Federal do Rio Grande do Norte (UFRN), Natal/RN    email: gabrielladantasribas@gmail.com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Universidade Potiguar–Ânima Educação, Natal/RN / Universidade Federal do Rio Grande do Norte (UFRN), Natal/RN / Hospital Giselda Trigueiro (SESAP/RN)     email: lacerdahenio@gmail.com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coinfecção LV-HIV apresenta desafios no diagnóstico, tratamento e contribui para maiores taxas de recidiva e mortalidade. I</w:t>
      </w:r>
      <w:r w:rsidDel="00000000" w:rsidR="00000000" w:rsidRPr="00000000">
        <w:rPr>
          <w:sz w:val="24"/>
          <w:szCs w:val="24"/>
          <w:rtl w:val="0"/>
        </w:rPr>
        <w:t xml:space="preserve">nvestigamos a eficácia da terapia combinada no tratamento de indivíduos coinfectados por LV-HIV. Em nossa pesquisa, os pacientes foram tratados com terapia combinada com anfotericina B lipossomal (LAmB), antimonial pentavalente e pentamidina, sem uso de profilaxia secundária. Os resultados mostraram que a terapia foi bem tolerada, com poucos efeitos colaterais e sem recidivas após 1-2 anos de acompanhamento. A maioria dos pacientes apresentou ganho de peso, aumento da contagem de linfócitos T CD4+ e carga viral indetectável. Esses achados sugerem que a terapia combinada pode melhorar os resultados e a qualidade de vida dos indivíduos coinfectados por LV-HIV. Recomendamos a realização de ensaios clínicos randomizados para definir a abordagem terapêutica ideal, particularmente no Brasil e na América Latina. Este estudo pode ajudar a modificar as diretrizes oficiais de tratamento para esta população vulnerável.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Coinfecção Leishmaniose Visceral-HIV, Terapia Combinada.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Leishmaniose Visceral (LV) é uma doença negligenciada com aproximadamente 30.000 novos casos anuais no mundo, sendo o Brasil responsável por grande parte dos registros na América Latina (ALVAR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2012). Quando não diagnosticada e tratada, 95% dos casos evoluem para </w:t>
      </w:r>
      <w:r w:rsidDel="00000000" w:rsidR="00000000" w:rsidRPr="00000000">
        <w:rPr>
          <w:sz w:val="24"/>
          <w:szCs w:val="24"/>
          <w:rtl w:val="0"/>
        </w:rPr>
        <w:t xml:space="preserve">óbito</w:t>
      </w:r>
      <w:r w:rsidDel="00000000" w:rsidR="00000000" w:rsidRPr="00000000">
        <w:rPr>
          <w:sz w:val="24"/>
          <w:szCs w:val="24"/>
          <w:rtl w:val="0"/>
        </w:rPr>
        <w:t xml:space="preserve"> (WHO, 2010)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A coinfecção LV-HIV apresenta desafios adicionais, como manifestações clínicas atípicas, diagnóstico mais complexo e altas taxas de efeitos adversos associados ao </w:t>
      </w:r>
      <w:r w:rsidDel="00000000" w:rsidR="00000000" w:rsidRPr="00000000">
        <w:rPr>
          <w:sz w:val="24"/>
          <w:szCs w:val="24"/>
          <w:rtl w:val="0"/>
        </w:rPr>
        <w:t xml:space="preserve">tratamento</w:t>
      </w:r>
      <w:r w:rsidDel="00000000" w:rsidR="00000000" w:rsidRPr="00000000">
        <w:rPr>
          <w:sz w:val="24"/>
          <w:szCs w:val="24"/>
          <w:rtl w:val="0"/>
        </w:rPr>
        <w:t xml:space="preserve"> (LINDOSO, 2016)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Essa coinfecção também está relacionada a maiores taxas de mortalidade e </w:t>
      </w:r>
      <w:r w:rsidDel="00000000" w:rsidR="00000000" w:rsidRPr="00000000">
        <w:rPr>
          <w:sz w:val="24"/>
          <w:szCs w:val="24"/>
          <w:rtl w:val="0"/>
        </w:rPr>
        <w:t xml:space="preserve">recaídas</w:t>
      </w:r>
      <w:r w:rsidDel="00000000" w:rsidR="00000000" w:rsidRPr="00000000">
        <w:rPr>
          <w:sz w:val="24"/>
          <w:szCs w:val="24"/>
          <w:rtl w:val="0"/>
        </w:rPr>
        <w:t xml:space="preserve"> (BRASIL, 2022)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A terapia antirretroviral (TARV) tem papel essencial na restauração da imunidade e na redução das recaídas após o tratamento com anfotericina B lipossomal (AnfBL), geralmente seguida de profilaxia secundária </w:t>
      </w:r>
      <w:r w:rsidDel="00000000" w:rsidR="00000000" w:rsidRPr="00000000">
        <w:rPr>
          <w:sz w:val="24"/>
          <w:szCs w:val="24"/>
          <w:rtl w:val="0"/>
        </w:rPr>
        <w:t xml:space="preserve">prolongada</w:t>
      </w:r>
      <w:r w:rsidDel="00000000" w:rsidR="00000000" w:rsidRPr="00000000">
        <w:rPr>
          <w:sz w:val="24"/>
          <w:szCs w:val="24"/>
          <w:rtl w:val="0"/>
        </w:rPr>
        <w:t xml:space="preserve"> (VAN GRIENSVEN, 2019)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Apesar das recomendações da OMS sobre o uso de terapia combinada para tratar LV-</w:t>
      </w:r>
      <w:r w:rsidDel="00000000" w:rsidR="00000000" w:rsidRPr="00000000">
        <w:rPr>
          <w:sz w:val="24"/>
          <w:szCs w:val="24"/>
          <w:rtl w:val="0"/>
        </w:rPr>
        <w:t xml:space="preserve">HIV</w:t>
      </w:r>
      <w:r w:rsidDel="00000000" w:rsidR="00000000" w:rsidRPr="00000000">
        <w:rPr>
          <w:sz w:val="24"/>
          <w:szCs w:val="24"/>
          <w:rtl w:val="0"/>
        </w:rPr>
        <w:t xml:space="preserve"> (WHO, 2010)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o Brasil ainda não adota essa estratégia como protocolo oficial, colocando populações vulneráveis em risco. Este estudo relata casos tratados com terapia combinada, sem necessidade de profilaxia secundária, e sugere revisões nas diretrizes nacionais.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MÉTODOS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realizado um estudo de coorte retrospectivo em um centro de referência para doenças infecciosas em Natal/RN, Brasil. Foram analisados prontuários de pacientes coinfectados por LV-HIV tratados com terapia combinada entre 2022 e 2023. O protocolo incluiu AnfBL (4 mg/kg/dia por 10 dias), antimonial pentavalente (20 mg/kg/dia por 21–28 dias) e pentamidina (4 mg/kg, 3 vezes por semana, durante 4 semanas). Não foi indicada profilaxia secundária após a alta, apenas manutenção da TARV. Os desfechos analisados incluíram recaídas de LV, eventos adversos ao tratamento, mortalidade e parâmetros clínicos e laboratoriais (contagem de CD4+, carga viral do HIV, ganho de peso e sinais clínicos).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Sete indivíduos coinfectados por LV-HIV (principalmente casos de recidivas) foram tratados com terapia combinada, utilizando AnfBL (4 mg/kg/dia por 10 dias), antimonial pentavalente (20 mg/kg/dia por 21–28 dias) e pentamidina (4 mg/kg, 3 vezes por semana, durante 4 semanas). De acordo com Borges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(1999),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 elevado índice de recidivas, até 90% em 1 ano, observado em pacientes coinfectados, após o primeiro curso de tratamento, levou diversos autores a propor esquemas terapêuticos de manutenção com diversas drogas. Assim, o uso de pentamidina na dose de 4mg/kg a cada 3 ou 4 semanas, anfotericina B na dose de 50 mg/semana ou mesmo o antimoniato de N-metilglucamina, na dose preconizada, a cada 4 semanas, parece conferir um índice de proteção contra recidivas em cerca de 90% dos pacientes (BORGES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.,1999).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foi indicada profilaxia secundária na alta, apenas a TARV. A tolerabilidade ao tratamento foi aceitável, com eventos adversos raros e de curta duração relatados (insuficiência renal leve, elevação de enzimas hepáticas e pancreáticas). Após 1-2 anos de acompanhamento, a maioria dos indivíduos permaneceu sem recidivas de LV (apresentando ganho de peso, ausência de febre, redução de órgãos comprometidos e ausência de anemia), com aumento na contagem de linfócitos T CD4+ e carga viral de HIV indetectável. Conforme o Ministério da Saúde, a profilaxia secundária é recomendada para todos os coinfectados LV-HIV com menos de 350 linfócitos T CD4+/mm³ . A suspensão da profilaxia é recomendada quando a contagem de T CD4+ passa de 350/mm³ em pacientes com boa resposta terapêutica, no entanto, esse período não é bem estabelecido na literatura. Considerando-se que o maior número de recidivas ocorre entre 6 a 12 meses, após esse período é admitida a suspensão da profilaxia (caso a contagem de T CD4+ seja superior a 200 células/mm³), sobretudo em pacientes sem histórico de recidiva, com PCR-HIV indetectável e cuja contagem de T CD4+, na ocasião do episódio de LV, era superior a 100 células/mm³ (BRASIL, 2015).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LV estimula a replicação do HIV, induzindo a ativação imune e a senescência celular, acelerando a progressão para a AIDS por meio da diminuição rápida da contagem de linfócitos T CD4+; além disso, a imunossupressão permite o desenvolvimento de LV (especialmente com menor contagem de células T CD4+)(LINDOSO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2018). Como a coinfecção LV-HIV permite que ambas as doenças </w:t>
      </w:r>
      <w:r w:rsidDel="00000000" w:rsidR="00000000" w:rsidRPr="00000000">
        <w:rPr>
          <w:sz w:val="24"/>
          <w:szCs w:val="24"/>
          <w:rtl w:val="0"/>
        </w:rPr>
        <w:t xml:space="preserve">exacerbem</w:t>
      </w:r>
      <w:r w:rsidDel="00000000" w:rsidR="00000000" w:rsidRPr="00000000">
        <w:rPr>
          <w:sz w:val="24"/>
          <w:szCs w:val="24"/>
          <w:rtl w:val="0"/>
        </w:rPr>
        <w:t xml:space="preserve"> negativamente uma à outra, resultando em altas taxas de morte e recaídas, a terapia combinada pode aumentar as chances de melhores desfechos, proporcionando melhor qualidade de vida para esses indivíduos, uma vez que a LV é propensa a recidiva em indivíduos coinfectados pelo HIV, por apresentarem alta carga parasitária e são de difícil tratamento. Portanto, a combinação de alguns medicamentos pode apresentar melhores resultados para os coinfectados com LV-HIV, além de prevenir o surgimento de resistência ao LAmB, diminuir a dose e a duração do tratamento, a toxicidade e os custos e promover melhor adesão ao </w:t>
      </w:r>
      <w:r w:rsidDel="00000000" w:rsidR="00000000" w:rsidRPr="00000000">
        <w:rPr>
          <w:sz w:val="24"/>
          <w:szCs w:val="24"/>
          <w:rtl w:val="0"/>
        </w:rPr>
        <w:t xml:space="preserve">tratamento</w:t>
      </w:r>
      <w:r w:rsidDel="00000000" w:rsidR="00000000" w:rsidRPr="00000000">
        <w:rPr>
          <w:sz w:val="24"/>
          <w:szCs w:val="24"/>
          <w:rtl w:val="0"/>
        </w:rPr>
        <w:t xml:space="preserve"> (MONGE-MAILLO, 2016; BURKI, 2022).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terapia combinada pode aumentar as chances de melhores resultados, oferecendo melhor qualidade de vida para esses indivíduos. Como faltam estudos robustos para avaliar o impacto de uma possível terapia combinada para coinfecção LV-HIV no Novo Mundo (principalmente no Brasil) em relação ao desfecho a longo prazo desses indivíduos e em relação ao risco-benefício, taxas de cura e taxas de recidiva nas consultas de acompanhamento, ensaios clínicos randomizados com um grande número de indivíduos coinfectados com LV-HIV são necessários para esclarecer que a terapia combinada é ideal para a coinfecção LV-HIV no Brasil e na América Latina. Sugerimos, portanto, que sejam realizados ensaios clínicos randomizados com mais pacientes para esclarecer a terapia combinada ideal para a coinfecção LV-HIV no Brasil e na América Latina.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 terapia combinada com AnfBL, antimonial pentavalente e pentamidina mostrou-se eficaz e segura no tratamento de coinfecção LV-HIV, mesmo sem profilaxia secundária. Esta abordagem não apenas reduziu as recaídas, mas também melhorou significativamente os desfechos clínicos e laboratoriais, oferecendo uma opção promissora para populações vulneráveis. Estudos clínicos randomizados com maior número de participantes são necessários para validar e otimizar essa estratégia, contribuindo para a revisão das diretrizes nacionais e internacionais de tratamento.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ALVAR J, VÉLEZ ID, BERN 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et 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Leishmaniasis worldwide and global estimates of its incidence</w:t>
      </w:r>
      <w:r w:rsidDel="00000000" w:rsidR="00000000" w:rsidRPr="00000000">
        <w:rPr>
          <w:rtl w:val="0"/>
        </w:rPr>
        <w:t xml:space="preserve">. PLoS One. 2012;7(5):e35671. 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WORLD HEALTH ORGANIZATION. </w:t>
      </w:r>
      <w:r w:rsidDel="00000000" w:rsidR="00000000" w:rsidRPr="00000000">
        <w:rPr>
          <w:b w:val="1"/>
          <w:rtl w:val="0"/>
        </w:rPr>
        <w:t xml:space="preserve">Control of the leishmaniases: report of a meeting of the WHO Expert Committee on the Control of Leishmaniases</w:t>
      </w:r>
      <w:r w:rsidDel="00000000" w:rsidR="00000000" w:rsidRPr="00000000">
        <w:rPr>
          <w:rtl w:val="0"/>
        </w:rPr>
        <w:t xml:space="preserve">. Geneva: WHO; 2010.  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LINDOSO JA, COTA GF, CUNHA MA. </w:t>
      </w:r>
      <w:r w:rsidDel="00000000" w:rsidR="00000000" w:rsidRPr="00000000">
        <w:rPr>
          <w:b w:val="1"/>
          <w:rtl w:val="0"/>
        </w:rPr>
        <w:t xml:space="preserve">Leishmaniasis and HIV coinfection: Current challenges.</w:t>
      </w:r>
      <w:r w:rsidDel="00000000" w:rsidR="00000000" w:rsidRPr="00000000">
        <w:rPr>
          <w:rtl w:val="0"/>
        </w:rPr>
        <w:t xml:space="preserve"> HIV/AIDS - Res Palliative Care. 2016;8:147-56.  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BRASIL. Ministério da Saúde. </w:t>
      </w:r>
      <w:r w:rsidDel="00000000" w:rsidR="00000000" w:rsidRPr="00000000">
        <w:rPr>
          <w:b w:val="1"/>
          <w:rtl w:val="0"/>
        </w:rPr>
        <w:t xml:space="preserve">Guia de vigilância em saúde</w:t>
      </w:r>
      <w:r w:rsidDel="00000000" w:rsidR="00000000" w:rsidRPr="00000000">
        <w:rPr>
          <w:rtl w:val="0"/>
        </w:rPr>
        <w:t xml:space="preserve">. 4ª edição. Brasília: Ministério da Saúde; 2022. 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VAN GRIENSVEN J, DIRO E. </w:t>
      </w:r>
      <w:r w:rsidDel="00000000" w:rsidR="00000000" w:rsidRPr="00000000">
        <w:rPr>
          <w:b w:val="1"/>
          <w:rtl w:val="0"/>
        </w:rPr>
        <w:t xml:space="preserve">Visceral leishmaniasis: recent advances in diagnostics and treatment regimens</w:t>
      </w:r>
      <w:r w:rsidDel="00000000" w:rsidR="00000000" w:rsidRPr="00000000">
        <w:rPr>
          <w:rtl w:val="0"/>
        </w:rPr>
        <w:t xml:space="preserve">. Infect Dis Clin North Am. 2019;33(1):79-99.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BORGES AS, MACHADO AA, FERREIRA MS, FIGUEIREDO JF DE C, SILVA GF, CIMERMAN S, </w:t>
      </w:r>
      <w:r w:rsidDel="00000000" w:rsidR="00000000" w:rsidRPr="00000000">
        <w:rPr>
          <w:i w:val="1"/>
          <w:rtl w:val="0"/>
        </w:rPr>
        <w:t xml:space="preserve">et 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Concomitância de leishmanioses e infecção pelo vírus da imunodeficiência humana (HIV): estudo de quatro casos</w:t>
      </w:r>
      <w:r w:rsidDel="00000000" w:rsidR="00000000" w:rsidRPr="00000000">
        <w:rPr>
          <w:rtl w:val="0"/>
        </w:rPr>
        <w:t xml:space="preserve">. Rev Soc Bras Med Trop [Internet]. 1999 Nov;32(6):713–9. Available from: https://doi.org/10.1590/S0037-86821999000600015.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BRASIL. Ministério da Saúde. Secretaria de Vigilância em Saúde. </w:t>
      </w:r>
      <w:r w:rsidDel="00000000" w:rsidR="00000000" w:rsidRPr="00000000">
        <w:rPr>
          <w:b w:val="1"/>
          <w:rtl w:val="0"/>
        </w:rPr>
        <w:t xml:space="preserve">Manual de recomendações para diagnóstico, tratamento e acompanhamento de pacientes com a coinfecção leishmania-HIV.</w:t>
      </w:r>
      <w:r w:rsidDel="00000000" w:rsidR="00000000" w:rsidRPr="00000000">
        <w:rPr>
          <w:rtl w:val="0"/>
        </w:rPr>
        <w:t xml:space="preserve"> 1. ed., rev. e ampl. Brasília, 2015. 109 p. Disponível em: </w:t>
      </w:r>
      <w:r w:rsidDel="00000000" w:rsidR="00000000" w:rsidRPr="00000000">
        <w:rPr>
          <w:rtl w:val="0"/>
        </w:rPr>
        <w:t xml:space="preserve">https://bvsms.saude.gov.br/bvs/publicacoes/manual_recomendacoes_diagnostico_leishmania_hiv.pdf</w:t>
      </w:r>
      <w:r w:rsidDel="00000000" w:rsidR="00000000" w:rsidRPr="00000000">
        <w:rPr>
          <w:rtl w:val="0"/>
        </w:rPr>
        <w:t xml:space="preserve">. Acesso em: 26 de novembro de 2024.</w:t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LINDOSO, J. A. L.; MOREIRA, C. H. V.; CUNHA, M. A.; QUEIROZ, I. T. </w:t>
      </w:r>
      <w:r w:rsidDel="00000000" w:rsidR="00000000" w:rsidRPr="00000000">
        <w:rPr>
          <w:b w:val="1"/>
          <w:rtl w:val="0"/>
        </w:rPr>
        <w:t xml:space="preserve">Visceral leishmaniasis and HIV coinfection: current perspectives.</w:t>
      </w:r>
      <w:r w:rsidDel="00000000" w:rsidR="00000000" w:rsidRPr="00000000">
        <w:rPr>
          <w:rtl w:val="0"/>
        </w:rPr>
        <w:t xml:space="preserve"> HIV AIDS (Auckl). 2018 Oct 15;10:193-201. Available from: </w:t>
      </w:r>
      <w:r w:rsidDel="00000000" w:rsidR="00000000" w:rsidRPr="00000000">
        <w:rPr>
          <w:rtl w:val="0"/>
        </w:rPr>
        <w:t xml:space="preserve">https://doi.org/10.2147/HIV.S143929</w:t>
      </w:r>
      <w:r w:rsidDel="00000000" w:rsidR="00000000" w:rsidRPr="00000000">
        <w:rPr>
          <w:color w:val="1155cc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MONGE-MAILLO, B.; LÓPEZ-VELEZ, R. </w:t>
      </w:r>
      <w:r w:rsidDel="00000000" w:rsidR="00000000" w:rsidRPr="00000000">
        <w:rPr>
          <w:b w:val="1"/>
          <w:rtl w:val="0"/>
        </w:rPr>
        <w:t xml:space="preserve">Treatment Options for Visceral Leishmaniasis and HIV Coinfection. </w:t>
      </w:r>
      <w:r w:rsidDel="00000000" w:rsidR="00000000" w:rsidRPr="00000000">
        <w:rPr>
          <w:rtl w:val="0"/>
        </w:rPr>
        <w:t xml:space="preserve">AIDS Rev. 2016 Jan-Mar;18(1):32-43. Available from:</w:t>
      </w:r>
      <w:hyperlink r:id="rId6">
        <w:r w:rsidDel="00000000" w:rsidR="00000000" w:rsidRPr="00000000">
          <w:rPr>
            <w:rtl w:val="0"/>
          </w:rPr>
          <w:t xml:space="preserve"> https://pubmed.ncbi.nlm.nih.gov/26936761/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BURKI, T. </w:t>
      </w:r>
      <w:r w:rsidDel="00000000" w:rsidR="00000000" w:rsidRPr="00000000">
        <w:rPr>
          <w:b w:val="1"/>
          <w:rtl w:val="0"/>
        </w:rPr>
        <w:t xml:space="preserve">Guidelines for visceral leishmaniasis and HIV co-infection.</w:t>
      </w:r>
      <w:r w:rsidDel="00000000" w:rsidR="00000000" w:rsidRPr="00000000">
        <w:rPr>
          <w:rtl w:val="0"/>
        </w:rPr>
        <w:t xml:space="preserve"> Lancet Infect Dis. 2022 Aug;22(8):1124-1125. Available from:</w:t>
      </w:r>
      <w:hyperlink r:id="rId7">
        <w:r w:rsidDel="00000000" w:rsidR="00000000" w:rsidRPr="00000000">
          <w:rPr>
            <w:rtl w:val="0"/>
          </w:rPr>
          <w:t xml:space="preserve"> https://doi.org/10.1016/S1473-3099(22)00461-3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não receberam financiamento específico para este trabalho.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ubmed.ncbi.nlm.nih.gov/26936761/" TargetMode="External"/><Relationship Id="rId7" Type="http://schemas.openxmlformats.org/officeDocument/2006/relationships/hyperlink" Target="https://doi.org/10.1016/S1473-3099(22)00461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