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3DB20" w14:textId="77777777" w:rsidR="00E36578" w:rsidRPr="00564B7D" w:rsidRDefault="00E36578">
      <w:pPr>
        <w:pStyle w:val="Corpodetexto"/>
        <w:rPr>
          <w:rFonts w:ascii="Arial" w:hAnsi="Arial" w:cs="Arial"/>
          <w:sz w:val="20"/>
        </w:rPr>
      </w:pPr>
    </w:p>
    <w:p w14:paraId="3604A054" w14:textId="5F7D934B" w:rsidR="00E36578" w:rsidRPr="00564B7D" w:rsidRDefault="0050174B" w:rsidP="0050174B">
      <w:pPr>
        <w:spacing w:line="360" w:lineRule="auto"/>
        <w:ind w:left="1310" w:right="1431" w:firstLine="2"/>
        <w:jc w:val="center"/>
        <w:rPr>
          <w:rFonts w:ascii="Arial" w:hAnsi="Arial" w:cs="Arial"/>
          <w:b/>
          <w:sz w:val="24"/>
        </w:rPr>
      </w:pPr>
      <w:r w:rsidRPr="0050174B">
        <w:rPr>
          <w:rFonts w:ascii="Arial" w:hAnsi="Arial" w:cs="Arial"/>
          <w:b/>
          <w:sz w:val="24"/>
        </w:rPr>
        <w:t>MEMÓRIA AFETIVA E NEUROCIÊNCIA DO CONSUMO: ESTRATÉGIA, METODOLOGIA E</w:t>
      </w:r>
      <w:r>
        <w:rPr>
          <w:rFonts w:ascii="Arial" w:hAnsi="Arial" w:cs="Arial"/>
          <w:b/>
          <w:sz w:val="24"/>
        </w:rPr>
        <w:t xml:space="preserve"> </w:t>
      </w:r>
      <w:r w:rsidRPr="0050174B">
        <w:rPr>
          <w:rFonts w:ascii="Arial" w:hAnsi="Arial" w:cs="Arial"/>
          <w:b/>
          <w:sz w:val="24"/>
        </w:rPr>
        <w:t>GATILHO MENTAL PARA AS VENDAS</w:t>
      </w:r>
    </w:p>
    <w:p w14:paraId="527AB6AE" w14:textId="45189C37" w:rsidR="00E36111" w:rsidRPr="00564B7D" w:rsidRDefault="00E36111">
      <w:pPr>
        <w:pStyle w:val="Corpodetexto"/>
        <w:ind w:left="1301" w:right="1413"/>
        <w:jc w:val="center"/>
        <w:rPr>
          <w:rFonts w:ascii="Arial" w:hAnsi="Arial" w:cs="Arial"/>
        </w:rPr>
      </w:pPr>
      <w:r w:rsidRPr="00564B7D">
        <w:rPr>
          <w:rFonts w:ascii="Arial" w:hAnsi="Arial" w:cs="Arial"/>
        </w:rPr>
        <w:t>Clara Madeira Westphal</w:t>
      </w:r>
      <w:r w:rsidR="00564B7D" w:rsidRPr="00564B7D">
        <w:rPr>
          <w:rStyle w:val="Refdenotaderodap"/>
          <w:rFonts w:ascii="Arial" w:hAnsi="Arial" w:cs="Arial"/>
        </w:rPr>
        <w:footnoteReference w:id="1"/>
      </w:r>
      <w:r w:rsidRPr="00564B7D">
        <w:rPr>
          <w:rFonts w:ascii="Arial" w:hAnsi="Arial" w:cs="Arial"/>
        </w:rPr>
        <w:t>; Darliane Fontana da Silva</w:t>
      </w:r>
      <w:r w:rsidR="00564B7D" w:rsidRPr="00564B7D">
        <w:rPr>
          <w:rStyle w:val="Refdenotaderodap"/>
          <w:rFonts w:ascii="Arial" w:hAnsi="Arial" w:cs="Arial"/>
        </w:rPr>
        <w:footnoteReference w:id="2"/>
      </w:r>
      <w:r w:rsidRPr="00564B7D">
        <w:rPr>
          <w:rFonts w:ascii="Arial" w:hAnsi="Arial" w:cs="Arial"/>
        </w:rPr>
        <w:t>; Fabiula Albino Rosa</w:t>
      </w:r>
      <w:r w:rsidR="00564B7D" w:rsidRPr="00564B7D">
        <w:rPr>
          <w:rStyle w:val="Refdenotaderodap"/>
          <w:rFonts w:ascii="Arial" w:hAnsi="Arial" w:cs="Arial"/>
        </w:rPr>
        <w:footnoteReference w:id="3"/>
      </w:r>
      <w:r w:rsidRPr="00564B7D">
        <w:rPr>
          <w:rFonts w:ascii="Arial" w:hAnsi="Arial" w:cs="Arial"/>
        </w:rPr>
        <w:t>; Raiane Silva Dutra da Luz</w:t>
      </w:r>
      <w:r w:rsidR="00564B7D" w:rsidRPr="00564B7D">
        <w:rPr>
          <w:rStyle w:val="Refdenotaderodap"/>
          <w:rFonts w:ascii="Arial" w:hAnsi="Arial" w:cs="Arial"/>
        </w:rPr>
        <w:footnoteReference w:id="4"/>
      </w:r>
      <w:r w:rsidRPr="00564B7D">
        <w:rPr>
          <w:rFonts w:ascii="Arial" w:hAnsi="Arial" w:cs="Arial"/>
        </w:rPr>
        <w:t>; Renan Vitor Militão</w:t>
      </w:r>
      <w:r w:rsidR="00564B7D" w:rsidRPr="00564B7D">
        <w:rPr>
          <w:rStyle w:val="Refdenotaderodap"/>
          <w:rFonts w:ascii="Arial" w:hAnsi="Arial" w:cs="Arial"/>
        </w:rPr>
        <w:footnoteReference w:id="5"/>
      </w:r>
      <w:r w:rsidR="00564B7D">
        <w:rPr>
          <w:rFonts w:ascii="Arial" w:hAnsi="Arial" w:cs="Arial"/>
        </w:rPr>
        <w:t>;</w:t>
      </w:r>
      <w:r w:rsidRPr="00564B7D">
        <w:rPr>
          <w:rFonts w:ascii="Arial" w:hAnsi="Arial" w:cs="Arial"/>
        </w:rPr>
        <w:t xml:space="preserve"> Sabrina Marques</w:t>
      </w:r>
      <w:r w:rsidR="00564B7D" w:rsidRPr="00564B7D">
        <w:rPr>
          <w:rStyle w:val="Refdenotaderodap"/>
          <w:rFonts w:ascii="Arial" w:hAnsi="Arial" w:cs="Arial"/>
        </w:rPr>
        <w:footnoteReference w:id="6"/>
      </w:r>
      <w:r w:rsidR="00564B7D">
        <w:rPr>
          <w:rFonts w:ascii="Arial" w:hAnsi="Arial" w:cs="Arial"/>
        </w:rPr>
        <w:t>;</w:t>
      </w:r>
      <w:r w:rsidRPr="00564B7D">
        <w:rPr>
          <w:rFonts w:ascii="Arial" w:hAnsi="Arial" w:cs="Arial"/>
        </w:rPr>
        <w:t xml:space="preserve"> Tael Dornelles Boaventura</w:t>
      </w:r>
      <w:r w:rsidR="00564B7D" w:rsidRPr="00564B7D">
        <w:rPr>
          <w:rStyle w:val="Refdenotaderodap"/>
          <w:rFonts w:ascii="Arial" w:hAnsi="Arial" w:cs="Arial"/>
        </w:rPr>
        <w:footnoteReference w:id="7"/>
      </w:r>
      <w:r w:rsidR="00564B7D">
        <w:rPr>
          <w:rFonts w:ascii="Arial" w:hAnsi="Arial" w:cs="Arial"/>
        </w:rPr>
        <w:t>;</w:t>
      </w:r>
      <w:r w:rsidRPr="00564B7D">
        <w:rPr>
          <w:rFonts w:ascii="Arial" w:hAnsi="Arial" w:cs="Arial"/>
        </w:rPr>
        <w:t xml:space="preserve"> Laura Giordani Marques  (Msc.)</w:t>
      </w:r>
      <w:r w:rsidR="00564B7D" w:rsidRPr="00564B7D">
        <w:rPr>
          <w:rStyle w:val="Refdenotaderodap"/>
          <w:rFonts w:ascii="Arial" w:hAnsi="Arial" w:cs="Arial"/>
        </w:rPr>
        <w:footnoteReference w:id="8"/>
      </w:r>
      <w:r w:rsidRPr="00564B7D">
        <w:rPr>
          <w:rFonts w:ascii="Arial" w:hAnsi="Arial" w:cs="Arial"/>
        </w:rPr>
        <w:t>; Leonardo Alexsander Lessa  (Msc.)</w:t>
      </w:r>
      <w:r w:rsidR="00564B7D" w:rsidRPr="00564B7D">
        <w:rPr>
          <w:rStyle w:val="Refdenotaderodap"/>
          <w:rFonts w:ascii="Arial" w:hAnsi="Arial" w:cs="Arial"/>
        </w:rPr>
        <w:footnoteReference w:id="9"/>
      </w:r>
      <w:r w:rsidRPr="00564B7D">
        <w:rPr>
          <w:rFonts w:ascii="Arial" w:hAnsi="Arial" w:cs="Arial"/>
        </w:rPr>
        <w:t>; Mario Abel Bressan Júnior (Dr.)</w:t>
      </w:r>
      <w:r w:rsidR="00564B7D" w:rsidRPr="00564B7D">
        <w:rPr>
          <w:rStyle w:val="Refdenotaderodap"/>
          <w:rFonts w:ascii="Arial" w:hAnsi="Arial" w:cs="Arial"/>
        </w:rPr>
        <w:footnoteReference w:id="10"/>
      </w:r>
    </w:p>
    <w:p w14:paraId="6A612B44" w14:textId="77777777" w:rsidR="00E36578" w:rsidRPr="00564B7D" w:rsidRDefault="0002411D">
      <w:pPr>
        <w:pStyle w:val="Ttulo1"/>
        <w:spacing w:before="118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t>RESUMO</w:t>
      </w:r>
    </w:p>
    <w:p w14:paraId="2CC5CFE8" w14:textId="77777777" w:rsidR="00E36578" w:rsidRPr="00564B7D" w:rsidRDefault="00E36578">
      <w:pPr>
        <w:pStyle w:val="Corpodetexto"/>
        <w:spacing w:before="11"/>
        <w:rPr>
          <w:rFonts w:ascii="Arial" w:hAnsi="Arial" w:cs="Arial"/>
          <w:b/>
          <w:sz w:val="21"/>
        </w:rPr>
      </w:pPr>
    </w:p>
    <w:p w14:paraId="2DBB1208" w14:textId="272C071B" w:rsidR="00E36578" w:rsidRPr="00564B7D" w:rsidRDefault="00E36111" w:rsidP="00E36111">
      <w:pPr>
        <w:pStyle w:val="Corpodetexto"/>
        <w:spacing w:line="360" w:lineRule="auto"/>
        <w:ind w:left="905" w:right="1015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Nos anos recentes, a emergência de mercados altamente competitivos vem fazendo com que a publicidade recorra ao apelo mercadológico da memória. Em 2022, a marca Oreo lançou iniciativas de marketing inspiradas no seriado infantojuvenil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 (1994-1997). Diante disso, apresentamos, como objetivos deste estudo, analisar de que forma as memórias afetivas do consumidor interferem sobre o nível de fixação visual e lembrança da marca, bem como verificar quais emoções são evocadas a partir de memórias afetivas, na campanha da Oreo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>. Tendo como base a neurociência do consumo, realizamos testes de rastreamento ocular e codificação facial com grupos de voluntários, bem como a aplicação de questionários. Os resultados indicam que a memória afetiva na publicidade promove um envolvimento emocional significativo entre o consumidor e a marca, mas, especialmente, se o estímulo memorialístico estiver amparado por experiências multissensoriais, em vez de se basear exclusivamente no apelo visual.</w:t>
      </w:r>
    </w:p>
    <w:p w14:paraId="5F196DA6" w14:textId="77777777" w:rsidR="00E36111" w:rsidRPr="00564B7D" w:rsidRDefault="00E36111" w:rsidP="00E36111">
      <w:pPr>
        <w:pStyle w:val="Corpodetexto"/>
        <w:spacing w:line="360" w:lineRule="auto"/>
        <w:ind w:left="905" w:right="1015"/>
        <w:jc w:val="both"/>
        <w:rPr>
          <w:rFonts w:ascii="Arial" w:hAnsi="Arial" w:cs="Arial"/>
        </w:rPr>
      </w:pPr>
    </w:p>
    <w:p w14:paraId="7CAF8B21" w14:textId="1E6DAC47" w:rsidR="00E36578" w:rsidRPr="00564B7D" w:rsidRDefault="0002411D">
      <w:pPr>
        <w:ind w:left="905"/>
        <w:jc w:val="both"/>
        <w:rPr>
          <w:rFonts w:ascii="Arial" w:hAnsi="Arial" w:cs="Arial"/>
          <w:sz w:val="24"/>
        </w:rPr>
      </w:pPr>
      <w:r w:rsidRPr="00564B7D">
        <w:rPr>
          <w:rFonts w:ascii="Arial" w:hAnsi="Arial" w:cs="Arial"/>
          <w:b/>
          <w:sz w:val="24"/>
        </w:rPr>
        <w:t>PALAVRAS-CHAVE:</w:t>
      </w:r>
      <w:r w:rsidRPr="00564B7D">
        <w:rPr>
          <w:rFonts w:ascii="Arial" w:hAnsi="Arial" w:cs="Arial"/>
          <w:b/>
          <w:spacing w:val="-6"/>
          <w:sz w:val="24"/>
        </w:rPr>
        <w:t xml:space="preserve"> </w:t>
      </w:r>
      <w:r w:rsidR="00E36111" w:rsidRPr="00564B7D">
        <w:rPr>
          <w:rFonts w:ascii="Arial" w:hAnsi="Arial" w:cs="Arial"/>
          <w:spacing w:val="-6"/>
          <w:sz w:val="24"/>
        </w:rPr>
        <w:t>Memória afetiva, neurociência do consumo, propaganda.</w:t>
      </w:r>
    </w:p>
    <w:p w14:paraId="4CDBCEDC" w14:textId="77777777" w:rsidR="00E36578" w:rsidRPr="00564B7D" w:rsidRDefault="00E36578">
      <w:pPr>
        <w:pStyle w:val="Corpodetexto"/>
        <w:spacing w:before="10"/>
        <w:rPr>
          <w:rFonts w:ascii="Arial" w:hAnsi="Arial" w:cs="Arial"/>
          <w:sz w:val="21"/>
        </w:rPr>
      </w:pPr>
    </w:p>
    <w:p w14:paraId="279BB5D9" w14:textId="77777777" w:rsidR="00E36578" w:rsidRPr="00564B7D" w:rsidRDefault="0002411D">
      <w:pPr>
        <w:pStyle w:val="Ttulo1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t>INTRODUÇÃO</w:t>
      </w:r>
    </w:p>
    <w:p w14:paraId="1B9C1D33" w14:textId="77777777" w:rsidR="00E36578" w:rsidRPr="00564B7D" w:rsidRDefault="00E36578">
      <w:pPr>
        <w:pStyle w:val="Corpodetexto"/>
        <w:spacing w:before="4"/>
        <w:rPr>
          <w:rFonts w:ascii="Arial" w:hAnsi="Arial" w:cs="Arial"/>
          <w:b/>
          <w:sz w:val="21"/>
        </w:rPr>
      </w:pPr>
    </w:p>
    <w:p w14:paraId="3D35C1C0" w14:textId="77777777" w:rsidR="00E36111" w:rsidRPr="00564B7D" w:rsidRDefault="00E36111" w:rsidP="00E36111">
      <w:pPr>
        <w:pStyle w:val="Corpodetexto"/>
        <w:spacing w:before="1" w:line="360" w:lineRule="auto"/>
        <w:ind w:left="905" w:right="1017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O interesse pelo tema da memória afetiva tem sido reforçado diante das transformações vertiginosas que afetam as sociedades pós-modernas, marcadas pela constante aceleração cultural e informacional. Nesse sentido, entendemos que a memória afetiva consiste em toda e qualquer recuperação do passado que gera uma alteração de estado no sujeito que recorda, afetando-o por meio do ressurgimento de uma emoção ou um sentimento. Mais do que um mero saudosismo, esse tipo de memória representa um fenômeno cultural complexo que permeia as manifestações artísticas e midiáticas, emergindo como um poderoso recurso para a construção de narrativas coletivas e individuais que constituem um “presente nostálgico” (Bressan Júnior, 2019).</w:t>
      </w:r>
    </w:p>
    <w:p w14:paraId="5256B7F1" w14:textId="77777777" w:rsidR="00E36111" w:rsidRPr="00564B7D" w:rsidRDefault="00E36111" w:rsidP="00E36111">
      <w:pPr>
        <w:pStyle w:val="Corpodetexto"/>
        <w:spacing w:before="1" w:line="360" w:lineRule="auto"/>
        <w:ind w:left="905" w:right="1017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A publicidade, que, por vezes, transcende seu papel tradicional de promover produtos e serviços, levantando questões relevantes e refletindo valores da sociedade, tem recorrido cada vez mais ao apelo mercadológico da memória. Em 2022, a marca de biscoitos recheados Oreo lançou iniciativas de marketing inspiradas no seriado infantojuvenil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, exibido pela TV Cultura entre 1994 e 1997. </w:t>
      </w:r>
      <w:r w:rsidRPr="00564B7D">
        <w:rPr>
          <w:rFonts w:ascii="Arial" w:hAnsi="Arial" w:cs="Arial"/>
        </w:rPr>
        <w:tab/>
        <w:t xml:space="preserve">Diante disso, apresentamos, como objetivos deste estudo, analisar de que forma as memórias afetivas do consumidor interferem sobre o nível de fixação visual e lembrança da marca a partir da campanha da Oreo com o Castelo Rá-Tim-Bum; e verificar quais emoções são evocadas a partir de memórias afetivas na campanha da Oreo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>.</w:t>
      </w:r>
    </w:p>
    <w:p w14:paraId="007F900F" w14:textId="7560EA1C" w:rsidR="00E36578" w:rsidRPr="00564B7D" w:rsidRDefault="00E36111" w:rsidP="00E36111">
      <w:pPr>
        <w:pStyle w:val="Corpodetexto"/>
        <w:spacing w:before="1" w:line="360" w:lineRule="auto"/>
        <w:ind w:left="905" w:right="1017"/>
        <w:jc w:val="both"/>
        <w:rPr>
          <w:rFonts w:ascii="Arial" w:hAnsi="Arial" w:cs="Arial"/>
          <w:sz w:val="20"/>
        </w:rPr>
      </w:pPr>
      <w:r w:rsidRPr="00564B7D">
        <w:rPr>
          <w:rFonts w:ascii="Arial" w:hAnsi="Arial" w:cs="Arial"/>
        </w:rPr>
        <w:t>Sobre a importância de se estudar o público-alvo de uma empresa sob a ótica da neurociência, Camargo (2013) nos diz que esse tipo de ferramenta é promissora e deve ser levada em conta se quisermos realmente entender o que se passa na mente dos consumidores. Tal relevância é ampliada ao abordarmos, simultaneamente, o tema da memória afetiva, uma vez que investigar a memória nos permite um entendimento não somente do passado, mas de diferentes temporalidades.</w:t>
      </w:r>
      <w:r w:rsidR="0002411D" w:rsidRPr="00564B7D">
        <w:rPr>
          <w:rFonts w:ascii="Arial" w:hAnsi="Arial" w:cs="Arial"/>
          <w:noProof/>
        </w:rPr>
        <w:drawing>
          <wp:anchor distT="0" distB="0" distL="0" distR="0" simplePos="0" relativeHeight="251654656" behindDoc="1" locked="0" layoutInCell="1" allowOverlap="1" wp14:anchorId="3E29C8BD" wp14:editId="6406E236">
            <wp:simplePos x="0" y="0"/>
            <wp:positionH relativeFrom="page">
              <wp:posOffset>6183035</wp:posOffset>
            </wp:positionH>
            <wp:positionV relativeFrom="page">
              <wp:posOffset>9347692</wp:posOffset>
            </wp:positionV>
            <wp:extent cx="1372829" cy="132898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29" cy="1328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63045" w14:textId="77777777" w:rsidR="00E36578" w:rsidRPr="00564B7D" w:rsidRDefault="00E36578">
      <w:pPr>
        <w:pStyle w:val="Corpodetexto"/>
        <w:spacing w:before="10"/>
        <w:rPr>
          <w:rFonts w:ascii="Arial" w:hAnsi="Arial" w:cs="Arial"/>
          <w:sz w:val="19"/>
        </w:rPr>
      </w:pPr>
    </w:p>
    <w:p w14:paraId="26368FFA" w14:textId="77777777" w:rsidR="00E36578" w:rsidRPr="00564B7D" w:rsidRDefault="0002411D">
      <w:pPr>
        <w:pStyle w:val="Ttulo1"/>
        <w:spacing w:before="52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lastRenderedPageBreak/>
        <w:t>MÉTODO</w:t>
      </w:r>
    </w:p>
    <w:p w14:paraId="200AE34F" w14:textId="0F66996B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Para atingir os objetivos propostos, trabalhamos com a RealEye, plataforma de pesquisa </w:t>
      </w:r>
      <w:r w:rsidRPr="00564B7D">
        <w:rPr>
          <w:rFonts w:ascii="Arial" w:hAnsi="Arial" w:cs="Arial"/>
          <w:i/>
          <w:iCs/>
        </w:rPr>
        <w:t>online</w:t>
      </w:r>
      <w:r w:rsidRPr="00564B7D">
        <w:rPr>
          <w:rFonts w:ascii="Arial" w:hAnsi="Arial" w:cs="Arial"/>
        </w:rPr>
        <w:t xml:space="preserve"> que realiza estudos de rastreamento ocular </w:t>
      </w:r>
      <w:r w:rsidR="00564B7D">
        <w:rPr>
          <w:rFonts w:ascii="Arial" w:hAnsi="Arial" w:cs="Arial"/>
        </w:rPr>
        <w:t>via</w:t>
      </w:r>
      <w:r w:rsidRPr="00564B7D">
        <w:rPr>
          <w:rFonts w:ascii="Arial" w:hAnsi="Arial" w:cs="Arial"/>
        </w:rPr>
        <w:t xml:space="preserve"> </w:t>
      </w:r>
      <w:r w:rsidRPr="00564B7D">
        <w:rPr>
          <w:rFonts w:ascii="Arial" w:hAnsi="Arial" w:cs="Arial"/>
          <w:i/>
          <w:iCs/>
        </w:rPr>
        <w:t>webcam</w:t>
      </w:r>
      <w:r w:rsidRPr="00564B7D">
        <w:rPr>
          <w:rFonts w:ascii="Arial" w:hAnsi="Arial" w:cs="Arial"/>
        </w:rPr>
        <w:t>, possibilitando, também, análise emocional por meio da codificação facial. As pesquisas conduzidas na plataforma, que podem ser aplicadas por</w:t>
      </w:r>
      <w:r w:rsidR="00564B7D">
        <w:rPr>
          <w:rFonts w:ascii="Arial" w:hAnsi="Arial" w:cs="Arial"/>
        </w:rPr>
        <w:t xml:space="preserve"> </w:t>
      </w:r>
      <w:r w:rsidRPr="00564B7D">
        <w:rPr>
          <w:rFonts w:ascii="Arial" w:hAnsi="Arial" w:cs="Arial"/>
        </w:rPr>
        <w:t xml:space="preserve">diferentes dispositivos (computadores, </w:t>
      </w:r>
      <w:r w:rsidRPr="00564B7D">
        <w:rPr>
          <w:rFonts w:ascii="Arial" w:hAnsi="Arial" w:cs="Arial"/>
          <w:i/>
          <w:iCs/>
        </w:rPr>
        <w:t>smartphones</w:t>
      </w:r>
      <w:r w:rsidRPr="00564B7D">
        <w:rPr>
          <w:rFonts w:ascii="Arial" w:hAnsi="Arial" w:cs="Arial"/>
        </w:rPr>
        <w:t xml:space="preserve">, </w:t>
      </w:r>
      <w:r w:rsidRPr="00564B7D">
        <w:rPr>
          <w:rFonts w:ascii="Arial" w:hAnsi="Arial" w:cs="Arial"/>
          <w:i/>
          <w:iCs/>
        </w:rPr>
        <w:t>tablets</w:t>
      </w:r>
      <w:r w:rsidRPr="00564B7D">
        <w:rPr>
          <w:rFonts w:ascii="Arial" w:hAnsi="Arial" w:cs="Arial"/>
        </w:rPr>
        <w:t xml:space="preserve">), funcionam através de uma inteligência artificial que analisa as imagens provenientes da </w:t>
      </w:r>
      <w:r w:rsidRPr="00564B7D">
        <w:rPr>
          <w:rFonts w:ascii="Arial" w:hAnsi="Arial" w:cs="Arial"/>
          <w:i/>
          <w:iCs/>
        </w:rPr>
        <w:t>webcam</w:t>
      </w:r>
      <w:r w:rsidRPr="00564B7D">
        <w:rPr>
          <w:rFonts w:ascii="Arial" w:hAnsi="Arial" w:cs="Arial"/>
        </w:rPr>
        <w:t>, detectando o rosto e as pupilas do respondente e prevendo um ponto de observação.</w:t>
      </w:r>
    </w:p>
    <w:p w14:paraId="5CBF0632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O estudo foi realizado em três etapas, conforme descrito abaixo:</w:t>
      </w:r>
    </w:p>
    <w:p w14:paraId="275D845B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49AB68E1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  <w:b/>
          <w:bCs/>
        </w:rPr>
      </w:pPr>
      <w:r w:rsidRPr="00564B7D">
        <w:rPr>
          <w:rFonts w:ascii="Arial" w:hAnsi="Arial" w:cs="Arial"/>
          <w:b/>
          <w:bCs/>
        </w:rPr>
        <w:t>1ª etapa: PREPARAÇÃO</w:t>
      </w:r>
    </w:p>
    <w:p w14:paraId="4FE36710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61F5BD28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  <w:b/>
          <w:bCs/>
        </w:rPr>
        <w:t>Seleção dos anúncios:</w:t>
      </w:r>
      <w:r w:rsidRPr="00564B7D">
        <w:rPr>
          <w:rFonts w:ascii="Arial" w:hAnsi="Arial" w:cs="Arial"/>
        </w:rPr>
        <w:t xml:space="preserve"> para compor o estudo, dois anúncios da Oreo foram escolhidos, um da campanha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 e outro sem elementos do passado. Também foram selecionados anúncios de outras cinco marcas reconhecidas nacionalmente: Colgate, Fiat, Havaianas, Samsung e Vivo.</w:t>
      </w:r>
    </w:p>
    <w:p w14:paraId="364A2380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5540C8B4" w14:textId="6E1862BA" w:rsidR="00E36111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Figura 1 - Anúncios escolhidos para serem exibidos durante a captação do rastreamento ocular</w:t>
      </w:r>
    </w:p>
    <w:p w14:paraId="38907700" w14:textId="75981C82" w:rsidR="00564B7D" w:rsidRPr="00564B7D" w:rsidRDefault="00564B7D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C0351">
        <w:rPr>
          <w:rFonts w:ascii="Times New Roman" w:hAnsi="Times New Roman" w:cs="Times New Roman"/>
          <w:noProof/>
        </w:rPr>
        <w:drawing>
          <wp:inline distT="0" distB="0" distL="0" distR="0" wp14:anchorId="678A8CAD" wp14:editId="78EA7E75">
            <wp:extent cx="5212080" cy="1556385"/>
            <wp:effectExtent l="0" t="0" r="762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5083" cy="156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B784" w14:textId="57025034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  <w:sz w:val="20"/>
          <w:szCs w:val="20"/>
        </w:rPr>
      </w:pPr>
      <w:r w:rsidRPr="00564B7D">
        <w:rPr>
          <w:rFonts w:ascii="Arial" w:hAnsi="Arial" w:cs="Arial"/>
          <w:sz w:val="20"/>
          <w:szCs w:val="20"/>
        </w:rPr>
        <w:t xml:space="preserve"> Fonte: Google Imagens, capturado pelos autores (2024).</w:t>
      </w:r>
    </w:p>
    <w:p w14:paraId="7AE519A4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4215AEDA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  <w:b/>
          <w:bCs/>
        </w:rPr>
        <w:t>Elaboração da pesquisa:</w:t>
      </w:r>
      <w:r w:rsidRPr="00564B7D">
        <w:rPr>
          <w:rFonts w:ascii="Arial" w:hAnsi="Arial" w:cs="Arial"/>
        </w:rPr>
        <w:t xml:space="preserve"> utilizando a plataforma RealEye, configuramos a pesquisa de acordo com os seguintes passos:</w:t>
      </w:r>
    </w:p>
    <w:p w14:paraId="54E1A7DA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•</w:t>
      </w:r>
      <w:r w:rsidRPr="00564B7D">
        <w:rPr>
          <w:rFonts w:ascii="Arial" w:hAnsi="Arial" w:cs="Arial"/>
        </w:rPr>
        <w:tab/>
        <w:t>Aceite dos termos de serviço e política de privacidade;</w:t>
      </w:r>
    </w:p>
    <w:p w14:paraId="6FF13B0C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lastRenderedPageBreak/>
        <w:t>•</w:t>
      </w:r>
      <w:r w:rsidRPr="00564B7D">
        <w:rPr>
          <w:rFonts w:ascii="Arial" w:hAnsi="Arial" w:cs="Arial"/>
        </w:rPr>
        <w:tab/>
        <w:t xml:space="preserve">Permissão para acessar a </w:t>
      </w:r>
      <w:r w:rsidRPr="00564B7D">
        <w:rPr>
          <w:rFonts w:ascii="Arial" w:hAnsi="Arial" w:cs="Arial"/>
          <w:i/>
          <w:iCs/>
        </w:rPr>
        <w:t>webcam</w:t>
      </w:r>
      <w:r w:rsidRPr="00564B7D">
        <w:rPr>
          <w:rFonts w:ascii="Arial" w:hAnsi="Arial" w:cs="Arial"/>
        </w:rPr>
        <w:t>;</w:t>
      </w:r>
    </w:p>
    <w:p w14:paraId="147327EF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•</w:t>
      </w:r>
      <w:r w:rsidRPr="00564B7D">
        <w:rPr>
          <w:rFonts w:ascii="Arial" w:hAnsi="Arial" w:cs="Arial"/>
        </w:rPr>
        <w:tab/>
        <w:t>Calibração do sistema de rastreamento ocular;</w:t>
      </w:r>
    </w:p>
    <w:p w14:paraId="20CFB6F2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•</w:t>
      </w:r>
      <w:r w:rsidRPr="00564B7D">
        <w:rPr>
          <w:rFonts w:ascii="Arial" w:hAnsi="Arial" w:cs="Arial"/>
        </w:rPr>
        <w:tab/>
        <w:t xml:space="preserve">Exibição de seis anúncios, cada um por dez segundos, com intervalo de um segundo entre um e outro. Para esta etapa, os voluntários foram divididos em dois grupos, sendo que o primeiro visualizou o anúncio da Oreo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>, e o segundo, o anúncio sem elementos do passado. Para neutralizar a influência da ordem de exibição, as imagens foram apresentadas aleatoriamente;</w:t>
      </w:r>
    </w:p>
    <w:p w14:paraId="5BAA2174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•</w:t>
      </w:r>
      <w:r w:rsidRPr="00564B7D">
        <w:rPr>
          <w:rFonts w:ascii="Arial" w:hAnsi="Arial" w:cs="Arial"/>
        </w:rPr>
        <w:tab/>
        <w:t>Questionário abordando questões referentes ao perfil do participante, à lembrança das marcas exibidas e dados complementares.</w:t>
      </w:r>
    </w:p>
    <w:p w14:paraId="28D23A2E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240EC4CA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  <w:b/>
          <w:bCs/>
        </w:rPr>
        <w:t>Definição do perfil e recrutamento dos participantes:</w:t>
      </w:r>
      <w:r w:rsidRPr="00564B7D">
        <w:rPr>
          <w:rFonts w:ascii="Arial" w:hAnsi="Arial" w:cs="Arial"/>
        </w:rPr>
        <w:t xml:space="preserve"> optamos por uma amostra composta por homens e mulheres de 30 a 46 anos, faixa etária correspondente à audiência do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 na época de sua exibição original. Foram recrutados 31 participantes no total.</w:t>
      </w:r>
    </w:p>
    <w:p w14:paraId="65A03732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4E7273BF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  <w:b/>
          <w:bCs/>
        </w:rPr>
      </w:pPr>
      <w:r w:rsidRPr="00564B7D">
        <w:rPr>
          <w:rFonts w:ascii="Arial" w:hAnsi="Arial" w:cs="Arial"/>
          <w:b/>
          <w:bCs/>
        </w:rPr>
        <w:t>2ª etapa: EXECUÇÃO</w:t>
      </w:r>
    </w:p>
    <w:p w14:paraId="17CF4686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Os participantes receberam um link para acessar a pesquisa e instruções para a correta captação do rastreamento ocular. A plataforma RealEye avaliou a qualidade dos dados, e apenas participantes com captação adequada foram considerados na amostra final.</w:t>
      </w:r>
    </w:p>
    <w:p w14:paraId="05D137E2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46598B3B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  <w:b/>
          <w:bCs/>
        </w:rPr>
      </w:pPr>
      <w:r w:rsidRPr="00564B7D">
        <w:rPr>
          <w:rFonts w:ascii="Arial" w:hAnsi="Arial" w:cs="Arial"/>
          <w:b/>
          <w:bCs/>
        </w:rPr>
        <w:t>3ª etapa: ANÁLISE</w:t>
      </w:r>
    </w:p>
    <w:p w14:paraId="743F1DC3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Para compor o </w:t>
      </w:r>
      <w:r w:rsidRPr="00564B7D">
        <w:rPr>
          <w:rFonts w:ascii="Arial" w:hAnsi="Arial" w:cs="Arial"/>
          <w:i/>
          <w:iCs/>
        </w:rPr>
        <w:t>corpus</w:t>
      </w:r>
      <w:r w:rsidRPr="00564B7D">
        <w:rPr>
          <w:rFonts w:ascii="Arial" w:hAnsi="Arial" w:cs="Arial"/>
        </w:rPr>
        <w:t xml:space="preserve"> da pesquisa, selecionamos somente os participantes que apresentaram familiaridade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; desse modo, a amostra final incluiu 24 participantes, com idades entre 30 e 43 anos. Utilizou-se a Análise de Conteúdo (Bardin, 2011) para explorar e interpretar os dados. </w:t>
      </w:r>
    </w:p>
    <w:p w14:paraId="3465BF0C" w14:textId="77777777" w:rsidR="00E36111" w:rsidRPr="00564B7D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682A7BF4" w14:textId="0ECBC4EB" w:rsidR="00E36578" w:rsidRDefault="00E36111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  <w:r w:rsidRPr="00564B7D">
        <w:rPr>
          <w:rFonts w:ascii="Arial" w:hAnsi="Arial" w:cs="Arial"/>
          <w:b/>
          <w:bCs/>
        </w:rPr>
        <w:t>Estudo complementar:</w:t>
      </w:r>
      <w:r w:rsidRPr="00564B7D">
        <w:rPr>
          <w:rFonts w:ascii="Arial" w:hAnsi="Arial" w:cs="Arial"/>
        </w:rPr>
        <w:t xml:space="preserve"> para obter informações adicionais relevantes à análise, conduzimos, paralelamente, uma pesquisa secundária, estruturada </w:t>
      </w:r>
      <w:r w:rsidRPr="00564B7D">
        <w:rPr>
          <w:rFonts w:ascii="Arial" w:hAnsi="Arial" w:cs="Arial"/>
        </w:rPr>
        <w:lastRenderedPageBreak/>
        <w:t>da mesma forma, mas utilizando anúncios audiovisuais de trinta segundos em vez de imagens estáticas. Nesta etapa, participaram 7 voluntários (também divididos em dois grupos), com idades entre 30 e 39 anos.</w:t>
      </w:r>
    </w:p>
    <w:p w14:paraId="3A4E1FAC" w14:textId="77777777" w:rsidR="00564B7D" w:rsidRPr="00564B7D" w:rsidRDefault="00564B7D" w:rsidP="00E36111">
      <w:pPr>
        <w:pStyle w:val="Corpodetexto"/>
        <w:spacing w:line="360" w:lineRule="auto"/>
        <w:ind w:left="905" w:right="1016"/>
        <w:jc w:val="both"/>
        <w:rPr>
          <w:rFonts w:ascii="Arial" w:hAnsi="Arial" w:cs="Arial"/>
        </w:rPr>
      </w:pPr>
    </w:p>
    <w:p w14:paraId="40E21B94" w14:textId="77777777" w:rsidR="00E36578" w:rsidRPr="00564B7D" w:rsidRDefault="0002411D">
      <w:pPr>
        <w:pStyle w:val="Ttulo1"/>
        <w:spacing w:before="146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t>RESULTADOS</w:t>
      </w:r>
      <w:r w:rsidRPr="00564B7D">
        <w:rPr>
          <w:rFonts w:ascii="Arial" w:hAnsi="Arial" w:cs="Arial"/>
          <w:spacing w:val="-3"/>
        </w:rPr>
        <w:t xml:space="preserve"> </w:t>
      </w:r>
      <w:r w:rsidRPr="00564B7D">
        <w:rPr>
          <w:rFonts w:ascii="Arial" w:hAnsi="Arial" w:cs="Arial"/>
        </w:rPr>
        <w:t>E</w:t>
      </w:r>
      <w:r w:rsidRPr="00564B7D">
        <w:rPr>
          <w:rFonts w:ascii="Arial" w:hAnsi="Arial" w:cs="Arial"/>
          <w:spacing w:val="-2"/>
        </w:rPr>
        <w:t xml:space="preserve"> </w:t>
      </w:r>
      <w:r w:rsidRPr="00564B7D">
        <w:rPr>
          <w:rFonts w:ascii="Arial" w:hAnsi="Arial" w:cs="Arial"/>
        </w:rPr>
        <w:t>DISCUSSÕES</w:t>
      </w:r>
    </w:p>
    <w:p w14:paraId="3EEFD012" w14:textId="77777777" w:rsidR="00564B7D" w:rsidRDefault="00E36111" w:rsidP="00564B7D">
      <w:pPr>
        <w:pStyle w:val="Corpodetexto"/>
        <w:spacing w:before="147"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Os resultados são apresentados de acordo com as diferentes métricas avaliadas ao longo do processo de pesquisa: 1) nível de fixação e atenção visual (examina a intensidade e duração da atenção visual dos participantes, mapeando áreas de interesse e pontos de fixação); 2) análise das emoções (avalia a resposta emocional dos participantes, por meio do reconhecimento facial e questionário); e 3) lembrança de marca (investiga a capacidade dos participantes de recordar as marcas após a exposição).</w:t>
      </w:r>
    </w:p>
    <w:p w14:paraId="5B9DE8A0" w14:textId="47DE870D" w:rsidR="00E36111" w:rsidRPr="00564B7D" w:rsidRDefault="00E36111" w:rsidP="00564B7D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Após a análise, os resultados do rastreamento ocular não nos permitiram apontar uma resposta conclusiva sobre o nível de interferência dos elementos nostálgicos na atenção e fixação visual dos consumidores. Ainda que o anúncio com 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 tenha resultado no personagem Nino como elemento que mais atraiu olhares fixos dos participantes, ambos anúncios apresentaram índices de atenção semelhantes.</w:t>
      </w:r>
    </w:p>
    <w:p w14:paraId="53F23B0F" w14:textId="77777777" w:rsidR="00E36111" w:rsidRPr="00564B7D" w:rsidRDefault="00E36111" w:rsidP="00564B7D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A análise das emoções, por sua vez, nos permitiu determinar que a campanha publicitária da Oreo associada ao </w:t>
      </w:r>
      <w:r w:rsidRPr="00564B7D">
        <w:rPr>
          <w:rFonts w:ascii="Arial" w:hAnsi="Arial" w:cs="Arial"/>
          <w:i/>
          <w:iCs/>
        </w:rPr>
        <w:t>Castelo Rá-Tim-Bum</w:t>
      </w:r>
      <w:r w:rsidRPr="00564B7D">
        <w:rPr>
          <w:rFonts w:ascii="Arial" w:hAnsi="Arial" w:cs="Arial"/>
        </w:rPr>
        <w:t xml:space="preserve"> foi capaz de evocar sentimentos de nostalgia e conexão emocional com o público, ocasionando emoções mais fortes do que os anúncios que não trabalham com as memórias afetivas.</w:t>
      </w:r>
    </w:p>
    <w:p w14:paraId="41365FD2" w14:textId="77777777" w:rsidR="00E36111" w:rsidRPr="00564B7D" w:rsidRDefault="00E36111" w:rsidP="00564B7D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 xml:space="preserve">Por fim, a análise da lembrança de marca revelou que a presença de elementos nostálgicos em anúncios visuais não necessariamente se traduz em um aumento significativo na recordação da marca anunciada. Os resultados sugerem que, embora a memória afetiva possa despertar interesse e atenção inicial, ela não garante a retenção da mensagem publicitária, ao menos no curto prazo. Por outro lado, os dados do estudo secundário ressaltam uma maior capacidade de conexão emocional com o público-alvo por meio de peças audiovisuais, corroborando a teoria de </w:t>
      </w:r>
      <w:r w:rsidRPr="00564B7D">
        <w:rPr>
          <w:rFonts w:ascii="Arial" w:hAnsi="Arial" w:cs="Arial"/>
        </w:rPr>
        <w:lastRenderedPageBreak/>
        <w:t>Lindstrom (2009); segundo o autor, os consumidores são cativados emocionalmente com mais facilidade quando a publicidade apela para mais de um sentido.</w:t>
      </w:r>
    </w:p>
    <w:p w14:paraId="58FF2156" w14:textId="77777777" w:rsidR="00E36111" w:rsidRPr="00564B7D" w:rsidRDefault="00E36111">
      <w:pPr>
        <w:pStyle w:val="Ttulo1"/>
        <w:ind w:left="905"/>
        <w:rPr>
          <w:rFonts w:ascii="Arial" w:hAnsi="Arial" w:cs="Arial"/>
        </w:rPr>
      </w:pPr>
    </w:p>
    <w:p w14:paraId="0C7727E4" w14:textId="488CB4C1" w:rsidR="00E36578" w:rsidRPr="00564B7D" w:rsidRDefault="0002411D">
      <w:pPr>
        <w:pStyle w:val="Ttulo1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t>CONCLUSÕES</w:t>
      </w:r>
    </w:p>
    <w:p w14:paraId="324E41F7" w14:textId="77777777" w:rsidR="00E36111" w:rsidRPr="00564B7D" w:rsidRDefault="00E36111">
      <w:pPr>
        <w:pStyle w:val="Corpodetexto"/>
        <w:spacing w:before="149" w:line="360" w:lineRule="auto"/>
        <w:ind w:left="905" w:right="1015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Conclui-se, portanto, que a memória afetiva na publicidade é capaz de promover um envolvimento emocional significativo entre o consumidor e a marca, mas, especialmente, se o estímulo memorialístico estiver amparado por experiências multissensoriais, em vez de se basear exclusivamente no apelo visual. Assim, ao evidenciar a complexa interação entre a memória e a percepção do consumidor em campanhas publicitárias, a neurociência do consumo oferece uma nova perspectiva sobre como diferentes formatos de anúncios – estáticos e audiovisuais – podem ser estrategicamente utilizados para maximizar a eficácia da propaganda.</w:t>
      </w:r>
    </w:p>
    <w:p w14:paraId="4D45E629" w14:textId="77777777" w:rsidR="00E36578" w:rsidRPr="00564B7D" w:rsidRDefault="00E36578">
      <w:pPr>
        <w:pStyle w:val="Corpodetexto"/>
        <w:rPr>
          <w:rFonts w:ascii="Arial" w:hAnsi="Arial" w:cs="Arial"/>
        </w:rPr>
      </w:pPr>
    </w:p>
    <w:p w14:paraId="0D9B8159" w14:textId="77777777" w:rsidR="00E36578" w:rsidRPr="00564B7D" w:rsidRDefault="0002411D">
      <w:pPr>
        <w:pStyle w:val="Ttulo1"/>
        <w:spacing w:before="1"/>
        <w:ind w:left="905"/>
        <w:rPr>
          <w:rFonts w:ascii="Arial" w:hAnsi="Arial" w:cs="Arial"/>
        </w:rPr>
      </w:pPr>
      <w:r w:rsidRPr="00564B7D">
        <w:rPr>
          <w:rFonts w:ascii="Arial" w:hAnsi="Arial" w:cs="Arial"/>
        </w:rPr>
        <w:t>REFERÊNCIAS</w:t>
      </w:r>
    </w:p>
    <w:p w14:paraId="21BDEDA1" w14:textId="77777777" w:rsidR="00E36578" w:rsidRPr="00564B7D" w:rsidRDefault="00E36578">
      <w:pPr>
        <w:pStyle w:val="Corpodetexto"/>
        <w:spacing w:before="11"/>
        <w:rPr>
          <w:rFonts w:ascii="Arial" w:hAnsi="Arial" w:cs="Arial"/>
          <w:b/>
          <w:sz w:val="23"/>
        </w:rPr>
      </w:pPr>
    </w:p>
    <w:p w14:paraId="38DF5D48" w14:textId="77777777" w:rsidR="00E36111" w:rsidRPr="00564B7D" w:rsidRDefault="00E36111" w:rsidP="00E36111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BARDIN, L. Análise de conteúdo. São Paulo: Edições 70, 2011.</w:t>
      </w:r>
    </w:p>
    <w:p w14:paraId="6C0A66A0" w14:textId="77777777" w:rsidR="00E36111" w:rsidRPr="00564B7D" w:rsidRDefault="00E36111" w:rsidP="00E36111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BRESSAN JÚNIOR, M. A. Memória Teleafetiva. Florianópolis: Insular, 2019.</w:t>
      </w:r>
    </w:p>
    <w:p w14:paraId="660FEF4D" w14:textId="77777777" w:rsidR="00E36111" w:rsidRPr="00564B7D" w:rsidRDefault="00E36111" w:rsidP="00E36111">
      <w:pPr>
        <w:pStyle w:val="Corpodetexto"/>
        <w:spacing w:line="360" w:lineRule="auto"/>
        <w:ind w:left="905" w:right="1014"/>
        <w:jc w:val="both"/>
        <w:rPr>
          <w:rFonts w:ascii="Arial" w:hAnsi="Arial" w:cs="Arial"/>
        </w:rPr>
      </w:pPr>
      <w:r w:rsidRPr="00564B7D">
        <w:rPr>
          <w:rFonts w:ascii="Arial" w:hAnsi="Arial" w:cs="Arial"/>
        </w:rPr>
        <w:t>CAMARGO, P. C. J. Neuromarketing: a nova pesquisa de comportamento do consumidor. São Paulo: Atlas, 2013.</w:t>
      </w:r>
    </w:p>
    <w:p w14:paraId="3AEA00B4" w14:textId="26658A89" w:rsidR="00E36578" w:rsidRPr="00564B7D" w:rsidRDefault="00E36111" w:rsidP="00564B7D">
      <w:pPr>
        <w:pStyle w:val="Corpodetexto"/>
        <w:spacing w:line="360" w:lineRule="auto"/>
        <w:ind w:left="905" w:right="1014"/>
        <w:jc w:val="both"/>
        <w:rPr>
          <w:rFonts w:ascii="Arial" w:hAnsi="Arial" w:cs="Arial"/>
          <w:sz w:val="12"/>
        </w:rPr>
      </w:pPr>
      <w:r w:rsidRPr="00564B7D">
        <w:rPr>
          <w:rFonts w:ascii="Arial" w:hAnsi="Arial" w:cs="Arial"/>
        </w:rPr>
        <w:t>LINDSTROM, M. A lógica do consumo: verdades e mentiras sobre por que compramos. Rio de Janeiro: Nova Fronteira, 2009.</w:t>
      </w:r>
    </w:p>
    <w:sectPr w:rsidR="00E36578" w:rsidRPr="00564B7D">
      <w:headerReference w:type="default" r:id="rId10"/>
      <w:footerReference w:type="default" r:id="rId11"/>
      <w:pgSz w:w="11910" w:h="16840"/>
      <w:pgMar w:top="1720" w:right="680" w:bottom="2100" w:left="1080" w:header="708" w:footer="1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E88CE" w14:textId="77777777" w:rsidR="007D3B95" w:rsidRDefault="007D3B95">
      <w:r>
        <w:separator/>
      </w:r>
    </w:p>
  </w:endnote>
  <w:endnote w:type="continuationSeparator" w:id="0">
    <w:p w14:paraId="3521F3BB" w14:textId="77777777" w:rsidR="007D3B95" w:rsidRDefault="007D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7BF8E" w14:textId="77777777" w:rsidR="00E36578" w:rsidRDefault="0002411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1749EFB5" wp14:editId="0A7DA6D5">
          <wp:simplePos x="0" y="0"/>
          <wp:positionH relativeFrom="page">
            <wp:posOffset>6183035</wp:posOffset>
          </wp:positionH>
          <wp:positionV relativeFrom="page">
            <wp:posOffset>9347692</wp:posOffset>
          </wp:positionV>
          <wp:extent cx="1372829" cy="1328982"/>
          <wp:effectExtent l="0" t="0" r="0" b="0"/>
          <wp:wrapNone/>
          <wp:docPr id="2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829" cy="132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B2CB58" w14:textId="77777777" w:rsidR="007D3B95" w:rsidRDefault="007D3B95">
      <w:r>
        <w:separator/>
      </w:r>
    </w:p>
  </w:footnote>
  <w:footnote w:type="continuationSeparator" w:id="0">
    <w:p w14:paraId="36BFF4E0" w14:textId="77777777" w:rsidR="007D3B95" w:rsidRDefault="007D3B95">
      <w:r>
        <w:continuationSeparator/>
      </w:r>
    </w:p>
  </w:footnote>
  <w:footnote w:id="1">
    <w:p w14:paraId="79D0712C" w14:textId="38424722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Graduanda em Publicidade e Propaganda pela UNISUL; cmwclara@gmail.com.</w:t>
      </w:r>
    </w:p>
  </w:footnote>
  <w:footnote w:id="2">
    <w:p w14:paraId="4A59F593" w14:textId="4213AD6B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Graduanda em Jornalismo pela UNISUL; darliane2000@hotmail.com.</w:t>
      </w:r>
    </w:p>
  </w:footnote>
  <w:footnote w:id="3">
    <w:p w14:paraId="5942CE19" w14:textId="04DBA1F4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Graduanda em Publicidade e Propaganda pela UNISUL; albinofabiula17@gmail.com.</w:t>
      </w:r>
    </w:p>
  </w:footnote>
  <w:footnote w:id="4">
    <w:p w14:paraId="3AF3EB5B" w14:textId="56266DCD" w:rsidR="00564B7D" w:rsidRPr="00564B7D" w:rsidRDefault="00564B7D" w:rsidP="00E36D03">
      <w:pPr>
        <w:pStyle w:val="Textodenotaderodap"/>
        <w:ind w:left="851"/>
        <w:rPr>
          <w:rFonts w:ascii="Arial" w:hAnsi="Arial" w:cs="Arial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Graduanda em Publicidade e Propaganda pela UNISUL; raianedutra00@gmail.com.</w:t>
      </w:r>
    </w:p>
  </w:footnote>
  <w:footnote w:id="5">
    <w:p w14:paraId="1CB34405" w14:textId="1578FA14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Graduando em Publicidade e Propaganda pela UAM; renanvitor.m@hotmail.com.</w:t>
      </w:r>
    </w:p>
  </w:footnote>
  <w:footnote w:id="6">
    <w:p w14:paraId="5B1E9C4A" w14:textId="44C5858C" w:rsidR="00564B7D" w:rsidRPr="00564B7D" w:rsidRDefault="00564B7D" w:rsidP="00E36D03">
      <w:pPr>
        <w:pStyle w:val="Textodenotaderodap"/>
        <w:ind w:left="851"/>
        <w:rPr>
          <w:rFonts w:ascii="Arial" w:hAnsi="Arial" w:cs="Arial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Graduanda em Marketing pela UNISUL; sabrinamarquesscuniversitaria@gmail.com.</w:t>
      </w:r>
    </w:p>
  </w:footnote>
  <w:footnote w:id="7">
    <w:p w14:paraId="68A1A12C" w14:textId="5F4D4B87" w:rsidR="00564B7D" w:rsidRPr="00564B7D" w:rsidRDefault="00564B7D" w:rsidP="00E36D03">
      <w:pPr>
        <w:pStyle w:val="Textodenotaderodap"/>
        <w:ind w:left="851"/>
        <w:rPr>
          <w:rFonts w:ascii="Arial" w:hAnsi="Arial" w:cs="Arial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Graduando em Publicidade e Propaganda pela UNISUL; tael@dornelles.net.br.</w:t>
      </w:r>
    </w:p>
  </w:footnote>
  <w:footnote w:id="8">
    <w:p w14:paraId="086C9E7F" w14:textId="69BB8A14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Mestra em Ciências da Linguagem pela UNISUL; lauragiordani17@gmail.com.</w:t>
      </w:r>
    </w:p>
  </w:footnote>
  <w:footnote w:id="9">
    <w:p w14:paraId="386AB493" w14:textId="4486E891" w:rsidR="00564B7D" w:rsidRPr="00564B7D" w:rsidRDefault="00564B7D" w:rsidP="00E36D03">
      <w:pPr>
        <w:pStyle w:val="Textodenotaderodap"/>
        <w:ind w:left="851"/>
        <w:rPr>
          <w:rFonts w:ascii="Arial" w:hAnsi="Arial" w:cs="Arial"/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Mestre em Ciências da Linguagem pela UNISUL; l.alexsander@hotmail.com.</w:t>
      </w:r>
    </w:p>
  </w:footnote>
  <w:footnote w:id="10">
    <w:p w14:paraId="548D0F8C" w14:textId="453863EE" w:rsidR="00564B7D" w:rsidRPr="00564B7D" w:rsidRDefault="00564B7D" w:rsidP="00E36D03">
      <w:pPr>
        <w:pStyle w:val="Textodenotaderodap"/>
        <w:ind w:left="851"/>
        <w:rPr>
          <w:lang w:val="pt-BR"/>
        </w:rPr>
      </w:pPr>
      <w:r w:rsidRPr="00564B7D">
        <w:rPr>
          <w:rStyle w:val="Refdenotaderodap"/>
          <w:rFonts w:ascii="Arial" w:hAnsi="Arial" w:cs="Arial"/>
        </w:rPr>
        <w:footnoteRef/>
      </w:r>
      <w:r w:rsidRPr="00564B7D">
        <w:rPr>
          <w:rFonts w:ascii="Arial" w:hAnsi="Arial" w:cs="Arial"/>
        </w:rPr>
        <w:t xml:space="preserve"> Doutor em Comunicação Social pela PUCRS; marioabelbj@gmail.com.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C372" w14:textId="77777777" w:rsidR="00E36578" w:rsidRDefault="0002411D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4384" behindDoc="1" locked="0" layoutInCell="1" allowOverlap="1" wp14:anchorId="0482387D" wp14:editId="12BDD2BA">
          <wp:simplePos x="0" y="0"/>
          <wp:positionH relativeFrom="page">
            <wp:posOffset>5604509</wp:posOffset>
          </wp:positionH>
          <wp:positionV relativeFrom="page">
            <wp:posOffset>449541</wp:posOffset>
          </wp:positionV>
          <wp:extent cx="868680" cy="647484"/>
          <wp:effectExtent l="0" t="0" r="0" b="0"/>
          <wp:wrapNone/>
          <wp:docPr id="2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80" cy="647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427E1"/>
    <w:multiLevelType w:val="multilevel"/>
    <w:tmpl w:val="3CDC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6578"/>
    <w:rsid w:val="0002411D"/>
    <w:rsid w:val="0050174B"/>
    <w:rsid w:val="00564B7D"/>
    <w:rsid w:val="007D3B95"/>
    <w:rsid w:val="009D0A57"/>
    <w:rsid w:val="00E36111"/>
    <w:rsid w:val="00E36578"/>
    <w:rsid w:val="00E3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09397"/>
  <w15:docId w15:val="{0C891F2C-1464-45C0-BC69-D5E324A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64B7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64B7D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564B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893ED-30D8-4FDC-914E-9EDBAE3F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1473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 Papini</dc:creator>
  <cp:lastModifiedBy>Leonardo Alexsander Lessa</cp:lastModifiedBy>
  <cp:revision>7</cp:revision>
  <dcterms:created xsi:type="dcterms:W3CDTF">2024-11-08T18:01:00Z</dcterms:created>
  <dcterms:modified xsi:type="dcterms:W3CDTF">2024-11-08T19:05:00Z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2024-11-08T00:00:00Z</vt:filetime>
  </property>
</Properties>
</file>